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1A" w:rsidRPr="0031091A" w:rsidRDefault="0031091A" w:rsidP="009152C1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  <w:r w:rsidRPr="0031091A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1" wp14:editId="73106727">
            <wp:simplePos x="0" y="0"/>
            <wp:positionH relativeFrom="column">
              <wp:posOffset>-920115</wp:posOffset>
            </wp:positionH>
            <wp:positionV relativeFrom="paragraph">
              <wp:posOffset>-914390</wp:posOffset>
            </wp:positionV>
            <wp:extent cx="7560945" cy="1352550"/>
            <wp:effectExtent l="0" t="0" r="1905" b="0"/>
            <wp:wrapNone/>
            <wp:docPr id="5" name="Picture 5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2C1" w:rsidRPr="0031091A" w:rsidRDefault="009152C1" w:rsidP="009152C1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9152C1" w:rsidRPr="0031091A" w:rsidRDefault="001A2B55" w:rsidP="001C3371">
      <w:pPr>
        <w:tabs>
          <w:tab w:val="left" w:pos="1140"/>
          <w:tab w:val="left" w:pos="2730"/>
        </w:tabs>
        <w:spacing w:after="0"/>
        <w:rPr>
          <w:rFonts w:ascii="Times New Roman" w:hAnsi="Times New Roman"/>
          <w:b/>
          <w:sz w:val="28"/>
          <w:szCs w:val="28"/>
          <w:lang w:val="sq-AL"/>
        </w:rPr>
      </w:pPr>
      <w:r w:rsidRPr="0031091A">
        <w:rPr>
          <w:rFonts w:ascii="Times New Roman" w:hAnsi="Times New Roman"/>
          <w:b/>
          <w:sz w:val="28"/>
          <w:szCs w:val="28"/>
          <w:lang w:val="sq-AL"/>
        </w:rPr>
        <w:tab/>
      </w:r>
    </w:p>
    <w:p w:rsidR="009152C1" w:rsidRPr="0031091A" w:rsidRDefault="009152C1" w:rsidP="009152C1">
      <w:pPr>
        <w:tabs>
          <w:tab w:val="left" w:pos="2730"/>
        </w:tabs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p w:rsidR="009152C1" w:rsidRPr="0090543D" w:rsidRDefault="009152C1" w:rsidP="003109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90543D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294967286" distB="4294967286" distL="114290" distR="114290" simplePos="0" relativeHeight="251649536" behindDoc="1" locked="0" layoutInCell="0" allowOverlap="1" wp14:anchorId="4D780C43" wp14:editId="117B3C5C">
                <wp:simplePos x="0" y="0"/>
                <wp:positionH relativeFrom="page">
                  <wp:posOffset>3363594</wp:posOffset>
                </wp:positionH>
                <wp:positionV relativeFrom="page">
                  <wp:posOffset>941704</wp:posOffset>
                </wp:positionV>
                <wp:extent cx="0" cy="0"/>
                <wp:effectExtent l="0" t="0" r="0" b="0"/>
                <wp:wrapNone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9B5B8B" id="Freeform 4" o:spid="_x0000_s1026" style="position:absolute;z-index:-251666944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cyxwIAADEGAAAOAAAAZHJzL2Uyb0RvYy54bWysVNtu2zAMfR+wfxD0OCC1nThua9QpilyG&#10;Ad1WoN0HKJIcG5MlT1LidMX+fZRkp0mLXTDMDzIpUiQPb1fX+0agHdemVrLAyVmMEZdUsVpuCvzl&#10;YTW6wMhYIhkRSvICP3KDr2dv31x1bc7HqlKCcY3AiDR51xa4srbNo8jQijfEnKmWSxCWSjfEAqs3&#10;EdOkA+uNiMZxnEWd0qzVinJj4HYRhHjm7Zclp/ZzWRpukSgwxGb9qf25dmc0uyL5RpO2qmkfBvmH&#10;KBpSS3B6MLUglqCtrl+ZamqqlVGlPaOqiVRZ1pR7DIAmiV+gua9Iyz0WSI5pD2ky/88s/bS706hm&#10;ULsMI0kaqNFKc+4yjlKXnq41OWjdt3faATTtraJfDQiiE4ljDOigdfdRMbBCtlb5lOxL3biXABbt&#10;feYfD5nne4touKTDbUTy4QndGvueK/+c7G6NDeViQPlksz7iByht2Qio3LsIxSiL4UPZdDrJ+gIf&#10;FJPfKYLnzWCbVIM7upe9P6AQcY0N/pz/VpkXiMACKDnZs27yB93wpnehoWNf9qrGCHp1HaC0xLrI&#10;vHsg3b9RO/6g/I19Hc+zVMhfawUZhOLsQ20D4R25+I7qINWqFsIXQkjUQeOMz0M6jBI1c0IXitGb&#10;9VxotCMweZNskk6mDgAYO1HTaiuZN1ZxwpY9bUktAg36wucTOqWH7XrGj9bTZXy5vFhepKN0nC1H&#10;abxYjG5W83SUrZLz6WKymM8XyQ+X/STNq5oxLl10w5gn6d+NUb9wwoAeBv0ExQnYlf9eg41Ow/C5&#10;ACzDP+R6GKMwd2vFHmGktAp7C/YsEJXS3zHqYGcV2HzbEs0xEh8kLIXLJE3dkvNMOj0fA6OPJetj&#10;CZEUTBXYYmhqR85tWIzbVtebCjyFzpXqBka5rN3w+ZkPUfUM7CWPoN+hbvEd817redPPfgIAAP//&#10;AwBQSwMEFAAGAAgAAAAhALiY5CjdAAAACwEAAA8AAABkcnMvZG93bnJldi54bWxMj8FOwzAQRO9I&#10;/IO1SNyoQ0tLGuJUCAEHxKUJUq9uvE0i4nUUu6nh61kEEhx35ml2Jt9E24sJR985UnA9S0Ag1c50&#10;1Ch4q56uUhA+aDK6d4QKPtDDpjg/y3Vm3Im2OJWhERxCPtMK2hCGTEpft2i1n7kBib2DG60OfI6N&#10;NKM+cbjt5TxJVtLqjvhDqwd8aLF+L49WQZD2dbuqPl8ep2qRLpsyPh92UanLi3h/ByJgDH8wfNfn&#10;6lBwp707kvGiV7Ccr28ZZeMmXYBg4kfZ/yqyyOX/DcUXAAAA//8DAFBLAQItABQABgAIAAAAIQC2&#10;gziS/gAAAOEBAAATAAAAAAAAAAAAAAAAAAAAAABbQ29udGVudF9UeXBlc10ueG1sUEsBAi0AFAAG&#10;AAgAAAAhADj9If/WAAAAlAEAAAsAAAAAAAAAAAAAAAAALwEAAF9yZWxzLy5yZWxzUEsBAi0AFAAG&#10;AAgAAAAhACq3xzLHAgAAMQYAAA4AAAAAAAAAAAAAAAAALgIAAGRycy9lMm9Eb2MueG1sUEsBAi0A&#10;FAAGAAgAAAAhALiY5CjdAAAACwEAAA8AAAAAAAAAAAAAAAAAIQUAAGRycy9kb3ducmV2LnhtbFBL&#10;BQYAAAAABAAEAPMAAAArBgAAAAA=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Pr="0090543D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294967286" distB="4294967286" distL="114290" distR="114290" simplePos="0" relativeHeight="251657728" behindDoc="1" locked="0" layoutInCell="0" allowOverlap="1" wp14:anchorId="3FC75CFB" wp14:editId="5E46CE91">
                <wp:simplePos x="0" y="0"/>
                <wp:positionH relativeFrom="page">
                  <wp:posOffset>3363594</wp:posOffset>
                </wp:positionH>
                <wp:positionV relativeFrom="page">
                  <wp:posOffset>941704</wp:posOffset>
                </wp:positionV>
                <wp:extent cx="0" cy="0"/>
                <wp:effectExtent l="0" t="0" r="0" b="0"/>
                <wp:wrapNone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0892E2" id="Freeform 3" o:spid="_x0000_s1026" style="position:absolute;z-index:-251658752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sYyAIAADEGAAAOAAAAZHJzL2Uyb0RvYy54bWysVNtu2zAMfR+wfxD0OCC1nThpa9QpijgZ&#10;BnRbgXYfoEhybEyWPEmJ0xX791GSnSYtdsEwP8ikSJE8vF1d7xuBdlybWskcJ2cxRlxSxWq5yfGX&#10;h9XoAiNjiWREKMlz/MgNvp6/fXPVtRkfq0oJxjUCI9JkXZvjyto2iyJDK94Qc6ZaLkFYKt0QC6ze&#10;REyTDqw3IhrH8SzqlGatVpQbA7dFEOK5t1+WnNrPZWm4RSLHEJv1p/bn2p3R/IpkG03aqqZ9GOQf&#10;omhILcHpwVRBLEFbXb8y1dRUK6NKe0ZVE6myrCn3GABNEr9Ac1+RlnsskBzTHtJk/p9Z+ml3p1HN&#10;oHZTjCRpoEYrzbnLOJq49HStyUDrvr3TDqBpbxX9akAQnUgcY0AHrbuPioEVsrXKp2Rf6sa9BLBo&#10;7zP/eMg831tEwyUdbiOSDU/o1tj3XPnnZHdrbCgXA8onm/URP0Bpy0ZA5d5FKEazGD40m04ns77A&#10;B8Xkd4rgeTPYJtXgju5l7w8oRFxjgz/nv1XmBSKwAEpO9qyb/EE3vOldaOjYl72qMYJeXQcoLbEu&#10;Mu8eSPdv1I4/KH9jX8fzLBXy11pBBqE4+1DbQHhHLr6jOki1qoXwhRASddA44/OQDqNEzZzQhWL0&#10;Zr0QGu0ITN5kNkknUwcAjJ2oabWVzBurOGHLnrakFoEGfeHzCZ3Sw3Y940fr6TK+XF4sL9JROp4t&#10;R2lcFKOb1SIdzVbJ+bSYFItFkfxw2U/SrKoZ49JFN4x5kv7dGPULJwzoYdBPUJyAXfnvNdjoNAyf&#10;C8Ay/EOuhzEKc7dW7BFGSquwt2DPAlEp/R2jDnZWjs23LdEcI/FBwlK4TNLULTnPpNPzMTD6WLI+&#10;lhBJwVSOLYamduTChsW4bXW9qcBT6FypbmCUy9oNn5/5EFXPwF7yCPod6hbfMe+1njf9/CcAAAD/&#10;/wMAUEsDBBQABgAIAAAAIQC4mOQo3QAAAAsBAAAPAAAAZHJzL2Rvd25yZXYueG1sTI/BTsMwEETv&#10;SPyDtUjcqENLSxriVAgBB8SlCVKvbrxNIuJ1FLup4etZBBIcd+ZpdibfRNuLCUffOVJwPUtAINXO&#10;dNQoeKuerlIQPmgyuneECj7Qw6Y4P8t1ZtyJtjiVoREcQj7TCtoQhkxKX7dotZ+5AYm9gxutDnyO&#10;jTSjPnG47eU8SVbS6o74Q6sHfGixfi+PVkGQ9nW7qj5fHqdqkS6bMj4fdlGpy4t4fwciYAx/MHzX&#10;5+pQcKe9O5LxolewnK9vGWXjJl2AYOJH2f8qssjl/w3FFwAAAP//AwBQSwECLQAUAAYACAAAACEA&#10;toM4kv4AAADhAQAAEwAAAAAAAAAAAAAAAAAAAAAAW0NvbnRlbnRfVHlwZXNdLnhtbFBLAQItABQA&#10;BgAIAAAAIQA4/SH/1gAAAJQBAAALAAAAAAAAAAAAAAAAAC8BAABfcmVscy8ucmVsc1BLAQItABQA&#10;BgAIAAAAIQDHLisYyAIAADEGAAAOAAAAAAAAAAAAAAAAAC4CAABkcnMvZTJvRG9jLnhtbFBLAQIt&#10;ABQABgAIAAAAIQC4mOQo3QAAAAsBAAAPAAAAAAAAAAAAAAAAACIFAABkcnMvZG93bnJldi54bWxQ&#10;SwUGAAAAAAQABADzAAAALAY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Pr="0090543D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294967286" distB="4294967286" distL="114290" distR="114290" simplePos="0" relativeHeight="251665920" behindDoc="1" locked="0" layoutInCell="0" allowOverlap="1" wp14:anchorId="5D6F7228" wp14:editId="177B4E70">
                <wp:simplePos x="0" y="0"/>
                <wp:positionH relativeFrom="page">
                  <wp:posOffset>3363594</wp:posOffset>
                </wp:positionH>
                <wp:positionV relativeFrom="page">
                  <wp:posOffset>941704</wp:posOffset>
                </wp:positionV>
                <wp:extent cx="0" cy="0"/>
                <wp:effectExtent l="0" t="0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92BFE9" id="Freeform 2" o:spid="_x0000_s1026" style="position:absolute;z-index:-251650560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YLyAIAADEGAAAOAAAAZHJzL2Uyb0RvYy54bWysVG1vmzAQ/j5p/8Hyx0kpkJC0RSVVFZJp&#10;UrdVavcDHNsENGMz2wnpqv33nW1Ik1Z70TQ+wJk7393z3MvV9b4RaMe1qZXMcXIWY8QlVayWmxx/&#10;eViNLjAylkhGhJI8x4/c4Ov52zdXXZvxsaqUYFwjcCJN1rU5rqxtsygytOINMWeq5RKUpdINsXDU&#10;m4hp0oH3RkTjOJ5FndKs1YpyY+BvEZR47v2XJaf2c1kabpHIMeRm/Vv799q9o/kVyTaatFVN+zTI&#10;P2TRkFpC0IOrgliCtrp+5aqpqVZGlfaMqiZSZVlT7jEAmiR+gea+Ii33WIAc0x5oMv/PLf20u9Oo&#10;ZlA7oEeSBmq00pw7xtHY0dO1JgOr+/ZOO4CmvVX0qwFFdKJxBwM2aN19VAy8kK1VnpJ9qRt3E8Ci&#10;vWf+8cA831tEw086/I1INlyhW2Pfc+Wvk92tsaFcDCRPNuszfoDcy0ZA5d5FKEazGB40m04ns77A&#10;B8Pkd4YQeTP4JtUQju5lHw8kRFxjQzwXv1XmBSLwAEZO92yb/ME23OlDaOjYl72qMYJeXQcoLbEu&#10;Mx8eRPdt1I4/KP/Hvs7nWSvkr62CDlJx/qG2QfCBXH5HdZBqVQvhCyEk6qBxxueBDqNEzZzSpWL0&#10;Zr0QGu0ITN5kNkknUwcAnJ2YabWVzDurOGHLXrakFkEGe+H5hE7pYbue8aP1dBlfLi+WF+koHc+W&#10;ozQuitHNapGOZqvkfFpMisWiSH449pM0q2rGuHTZDWOepH83Rv3CCQN6GPQTFCdgV/55DTY6TcNz&#10;AViGb+B6GKMwd2vFHmGktAp7C/YsCJXS3zHqYGfl2HzbEs0xEh8kLIXLJE3dkvOHdHo+hoM+1qyP&#10;NURScJVji6GpnbiwYTFuW11vKogUOleqGxjlsnbD52c+ZNUfYC95BP0OdYvv+Oytnjf9/CcAAAD/&#10;/wMAUEsDBBQABgAIAAAAIQC4mOQo3QAAAAsBAAAPAAAAZHJzL2Rvd25yZXYueG1sTI/BTsMwEETv&#10;SPyDtUjcqENLSxriVAgBB8SlCVKvbrxNIuJ1FLup4etZBBIcd+ZpdibfRNuLCUffOVJwPUtAINXO&#10;dNQoeKuerlIQPmgyuneECj7Qw6Y4P8t1ZtyJtjiVoREcQj7TCtoQhkxKX7dotZ+5AYm9gxutDnyO&#10;jTSjPnG47eU8SVbS6o74Q6sHfGixfi+PVkGQ9nW7qj5fHqdqkS6bMj4fdlGpy4t4fwciYAx/MHzX&#10;5+pQcKe9O5LxolewnK9vGWXjJl2AYOJH2f8qssjl/w3FFwAAAP//AwBQSwECLQAUAAYACAAAACEA&#10;toM4kv4AAADhAQAAEwAAAAAAAAAAAAAAAAAAAAAAW0NvbnRlbnRfVHlwZXNdLnhtbFBLAQItABQA&#10;BgAIAAAAIQA4/SH/1gAAAJQBAAALAAAAAAAAAAAAAAAAAC8BAABfcmVscy8ucmVsc1BLAQItABQA&#10;BgAIAAAAIQDdiEYLyAIAADEGAAAOAAAAAAAAAAAAAAAAAC4CAABkcnMvZTJvRG9jLnhtbFBLAQIt&#10;ABQABgAIAAAAIQC4mOQo3QAAAAsBAAAPAAAAAAAAAAAAAAAAACIFAABkcnMvZG93bnJldi54bWxQ&#10;SwUGAAAAAAQABADzAAAALAY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="0031091A" w:rsidRPr="0090543D">
        <w:rPr>
          <w:rFonts w:ascii="Times New Roman" w:hAnsi="Times New Roman"/>
          <w:b/>
          <w:sz w:val="24"/>
          <w:szCs w:val="24"/>
          <w:lang w:val="sq-AL"/>
        </w:rPr>
        <w:t xml:space="preserve">P R O J E K T V E N D I M </w:t>
      </w:r>
    </w:p>
    <w:p w:rsidR="009152C1" w:rsidRPr="0090543D" w:rsidRDefault="009152C1" w:rsidP="009152C1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9152C1" w:rsidRPr="0090543D" w:rsidRDefault="009152C1" w:rsidP="009152C1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p w:rsidR="009152C1" w:rsidRPr="0090543D" w:rsidRDefault="0031091A" w:rsidP="009152C1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90543D">
        <w:rPr>
          <w:rFonts w:ascii="Times New Roman" w:hAnsi="Times New Roman"/>
          <w:b/>
          <w:sz w:val="24"/>
          <w:szCs w:val="24"/>
          <w:lang w:val="sq-AL"/>
        </w:rPr>
        <w:t>Nr._______, datë ________</w:t>
      </w:r>
    </w:p>
    <w:p w:rsidR="009152C1" w:rsidRPr="0090543D" w:rsidRDefault="009152C1" w:rsidP="009152C1">
      <w:pPr>
        <w:pStyle w:val="Titulli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C913DB" w:rsidRPr="0090543D" w:rsidRDefault="00C913DB" w:rsidP="00A84328">
      <w:pPr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sq-AL"/>
        </w:rPr>
      </w:pPr>
    </w:p>
    <w:p w:rsidR="009A377B" w:rsidRPr="0090543D" w:rsidRDefault="00A202F4" w:rsidP="00A84328">
      <w:pPr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sq-AL"/>
        </w:rPr>
      </w:pPr>
      <w:r w:rsidRPr="0090543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sq-AL"/>
        </w:rPr>
        <w:t>PËR</w:t>
      </w:r>
    </w:p>
    <w:p w:rsidR="00A84328" w:rsidRPr="0090543D" w:rsidRDefault="00A84328" w:rsidP="00A84328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sq-AL"/>
        </w:rPr>
      </w:pPr>
    </w:p>
    <w:p w:rsidR="00A84328" w:rsidRPr="0090543D" w:rsidRDefault="008C05F1" w:rsidP="0031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90543D">
        <w:rPr>
          <w:rFonts w:ascii="Times New Roman" w:hAnsi="Times New Roman"/>
          <w:b/>
          <w:sz w:val="24"/>
          <w:szCs w:val="24"/>
          <w:u w:val="single"/>
          <w:lang w:val="sq-AL"/>
        </w:rPr>
        <w:t>PROPO</w:t>
      </w:r>
      <w:r w:rsidR="0022667A" w:rsidRPr="0090543D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ZIMIN E PROJEKTLIGJIT “PËR </w:t>
      </w:r>
      <w:r w:rsidR="005A1D65" w:rsidRPr="0090543D">
        <w:rPr>
          <w:rFonts w:ascii="Times New Roman" w:hAnsi="Times New Roman"/>
          <w:b/>
          <w:sz w:val="24"/>
          <w:szCs w:val="24"/>
          <w:u w:val="single"/>
          <w:lang w:val="sq-AL"/>
        </w:rPr>
        <w:t>DISA</w:t>
      </w:r>
      <w:r w:rsidRPr="0090543D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 </w:t>
      </w:r>
      <w:r w:rsidR="00D85DCC">
        <w:rPr>
          <w:rFonts w:ascii="Times New Roman" w:hAnsi="Times New Roman"/>
          <w:b/>
          <w:sz w:val="24"/>
          <w:szCs w:val="24"/>
          <w:u w:val="single"/>
          <w:lang w:val="sq-AL"/>
        </w:rPr>
        <w:t>SHTESA</w:t>
      </w:r>
      <w:r w:rsidR="001B4F20" w:rsidRPr="0090543D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 </w:t>
      </w:r>
      <w:r w:rsidR="00D85DCC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 </w:t>
      </w:r>
      <w:r w:rsidR="0031091A" w:rsidRPr="0090543D">
        <w:rPr>
          <w:rFonts w:ascii="Times New Roman" w:hAnsi="Times New Roman"/>
          <w:b/>
          <w:sz w:val="24"/>
          <w:szCs w:val="24"/>
          <w:u w:val="single"/>
          <w:lang w:val="sq-AL"/>
        </w:rPr>
        <w:t>NË LIGJIN NR.</w:t>
      </w:r>
      <w:r w:rsidR="00A84328" w:rsidRPr="0090543D">
        <w:rPr>
          <w:rFonts w:ascii="Times New Roman" w:hAnsi="Times New Roman"/>
          <w:b/>
          <w:sz w:val="24"/>
          <w:szCs w:val="24"/>
          <w:u w:val="single"/>
          <w:lang w:val="sq-AL"/>
        </w:rPr>
        <w:t>8438, DATË 28.12.1998, “PËR TATIMIN MBI TË ARDHURAT”, TË NDRYSHUAR”</w:t>
      </w:r>
    </w:p>
    <w:p w:rsidR="0031091A" w:rsidRPr="0090543D" w:rsidRDefault="0031091A" w:rsidP="0031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:rsidR="00C913DB" w:rsidRPr="0090543D" w:rsidRDefault="00C913DB" w:rsidP="0031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:rsidR="00A84328" w:rsidRPr="0090543D" w:rsidRDefault="0031091A" w:rsidP="0031091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0543D">
        <w:rPr>
          <w:rFonts w:ascii="Times New Roman" w:hAnsi="Times New Roman"/>
          <w:sz w:val="24"/>
          <w:szCs w:val="24"/>
          <w:lang w:val="sq-AL"/>
        </w:rPr>
        <w:t>Në mbështetje të neneve</w:t>
      </w:r>
      <w:r w:rsidR="00A84328" w:rsidRPr="0090543D">
        <w:rPr>
          <w:rFonts w:ascii="Times New Roman" w:hAnsi="Times New Roman"/>
          <w:sz w:val="24"/>
          <w:szCs w:val="24"/>
          <w:lang w:val="sq-AL"/>
        </w:rPr>
        <w:t xml:space="preserve"> 81, pika 1, dhe 100, të Kushtetutës, me propozimin e ministrit të Financave dhe E</w:t>
      </w:r>
      <w:r w:rsidRPr="0090543D">
        <w:rPr>
          <w:rFonts w:ascii="Times New Roman" w:hAnsi="Times New Roman"/>
          <w:sz w:val="24"/>
          <w:szCs w:val="24"/>
          <w:lang w:val="sq-AL"/>
        </w:rPr>
        <w:t>konomisë, Këshilli i Ministrave</w:t>
      </w:r>
      <w:r w:rsidR="00A84328" w:rsidRPr="0090543D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A84328" w:rsidRPr="0090543D" w:rsidRDefault="00A84328" w:rsidP="003109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A84328" w:rsidRPr="0090543D" w:rsidRDefault="00A84328" w:rsidP="003109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0543D">
        <w:rPr>
          <w:rFonts w:ascii="Times New Roman" w:hAnsi="Times New Roman"/>
          <w:b/>
          <w:bCs/>
          <w:sz w:val="24"/>
          <w:szCs w:val="24"/>
          <w:lang w:val="sq-AL"/>
        </w:rPr>
        <w:t>V E N D O S I:</w:t>
      </w:r>
    </w:p>
    <w:p w:rsidR="0031091A" w:rsidRPr="0090543D" w:rsidRDefault="0031091A" w:rsidP="003109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A84328" w:rsidRPr="0090543D" w:rsidRDefault="00A84328" w:rsidP="003109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0543D">
        <w:rPr>
          <w:rFonts w:ascii="Times New Roman" w:hAnsi="Times New Roman"/>
          <w:sz w:val="24"/>
          <w:szCs w:val="24"/>
          <w:lang w:val="sq-AL"/>
        </w:rPr>
        <w:t xml:space="preserve">Propozimin e projektligjit “Për </w:t>
      </w:r>
      <w:r w:rsidR="005A1D65" w:rsidRPr="0090543D">
        <w:rPr>
          <w:rFonts w:ascii="Times New Roman" w:hAnsi="Times New Roman"/>
          <w:sz w:val="24"/>
          <w:szCs w:val="24"/>
          <w:lang w:val="sq-AL"/>
        </w:rPr>
        <w:t>disa</w:t>
      </w:r>
      <w:r w:rsidR="001C3371" w:rsidRPr="0090543D">
        <w:rPr>
          <w:rFonts w:ascii="Times New Roman" w:hAnsi="Times New Roman"/>
          <w:sz w:val="24"/>
          <w:szCs w:val="24"/>
          <w:lang w:val="sq-AL"/>
        </w:rPr>
        <w:t xml:space="preserve"> shtesa </w:t>
      </w:r>
      <w:r w:rsidR="0031091A" w:rsidRPr="0090543D">
        <w:rPr>
          <w:rFonts w:ascii="Times New Roman" w:hAnsi="Times New Roman"/>
          <w:sz w:val="24"/>
          <w:szCs w:val="24"/>
          <w:lang w:val="sq-AL"/>
        </w:rPr>
        <w:t>në ligjin nr.</w:t>
      </w:r>
      <w:r w:rsidRPr="0090543D">
        <w:rPr>
          <w:rFonts w:ascii="Times New Roman" w:hAnsi="Times New Roman"/>
          <w:sz w:val="24"/>
          <w:szCs w:val="24"/>
          <w:lang w:val="sq-AL"/>
        </w:rPr>
        <w:t>8438, datë 28.12.1998, “Për tatimin mbi të ardhurat”, të ndryshuar”, për shqyrtim e miratim në Kuvendin e Republikës së Shqipërisë, sipas tekstit dhe relacionit që i bashkëlidhen këtij vendimi.</w:t>
      </w:r>
    </w:p>
    <w:p w:rsidR="00A84328" w:rsidRPr="0090543D" w:rsidRDefault="00A84328" w:rsidP="003109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A84328" w:rsidRPr="0090543D" w:rsidRDefault="00A84328" w:rsidP="003109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0543D">
        <w:rPr>
          <w:rFonts w:ascii="Times New Roman" w:hAnsi="Times New Roman"/>
          <w:sz w:val="24"/>
          <w:szCs w:val="24"/>
          <w:lang w:val="sq-AL"/>
        </w:rPr>
        <w:t>Ky vendim hyn në fuqi menjëherë.</w:t>
      </w:r>
    </w:p>
    <w:p w:rsidR="00A84328" w:rsidRPr="0090543D" w:rsidRDefault="00A84328" w:rsidP="0031091A">
      <w:pPr>
        <w:spacing w:after="0" w:line="240" w:lineRule="auto"/>
        <w:rPr>
          <w:rFonts w:ascii="Times New Roman" w:hAnsi="Times New Roman"/>
          <w:b/>
          <w:sz w:val="24"/>
          <w:szCs w:val="24"/>
          <w:lang w:val="sq-AL"/>
        </w:rPr>
      </w:pPr>
    </w:p>
    <w:p w:rsidR="00C913DB" w:rsidRPr="0090543D" w:rsidRDefault="00C913DB" w:rsidP="0031091A">
      <w:pPr>
        <w:spacing w:after="0" w:line="240" w:lineRule="auto"/>
        <w:rPr>
          <w:rFonts w:ascii="Times New Roman" w:hAnsi="Times New Roman"/>
          <w:b/>
          <w:sz w:val="24"/>
          <w:szCs w:val="24"/>
          <w:lang w:val="sq-AL"/>
        </w:rPr>
      </w:pPr>
    </w:p>
    <w:p w:rsidR="00A84328" w:rsidRPr="0090543D" w:rsidRDefault="00A84328" w:rsidP="00C913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90543D">
        <w:rPr>
          <w:rFonts w:ascii="Times New Roman" w:hAnsi="Times New Roman"/>
          <w:b/>
          <w:sz w:val="24"/>
          <w:szCs w:val="24"/>
          <w:lang w:val="it-IT"/>
        </w:rPr>
        <w:t>K R Y E M I N I S T R I</w:t>
      </w:r>
    </w:p>
    <w:p w:rsidR="00C913DB" w:rsidRPr="0090543D" w:rsidRDefault="00C913DB" w:rsidP="00C913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C913DB" w:rsidRPr="0090543D" w:rsidRDefault="00C913DB" w:rsidP="00C913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84328" w:rsidRPr="0090543D" w:rsidRDefault="00A84328" w:rsidP="00C913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90543D">
        <w:rPr>
          <w:rFonts w:ascii="Times New Roman" w:hAnsi="Times New Roman"/>
          <w:b/>
          <w:sz w:val="24"/>
          <w:szCs w:val="24"/>
          <w:lang w:val="it-IT"/>
        </w:rPr>
        <w:t>EDI  RAMA</w:t>
      </w:r>
    </w:p>
    <w:p w:rsidR="0031091A" w:rsidRPr="0090543D" w:rsidRDefault="0031091A" w:rsidP="00C913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1091A" w:rsidRPr="0090543D" w:rsidRDefault="0031091A" w:rsidP="0031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1091A" w:rsidRPr="0090543D" w:rsidRDefault="0031091A" w:rsidP="0031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1091A" w:rsidRPr="0090543D" w:rsidRDefault="0031091A" w:rsidP="0031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1091A" w:rsidRPr="0090543D" w:rsidRDefault="0031091A" w:rsidP="0031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C3371" w:rsidRPr="0090543D" w:rsidRDefault="001C3371" w:rsidP="001C3371">
      <w:pPr>
        <w:rPr>
          <w:rFonts w:ascii="Times New Roman" w:hAnsi="Times New Roman"/>
          <w:b/>
          <w:sz w:val="24"/>
          <w:szCs w:val="24"/>
          <w:lang w:val="it-IT"/>
        </w:rPr>
      </w:pPr>
      <w:r w:rsidRPr="0090543D">
        <w:rPr>
          <w:rFonts w:ascii="Times New Roman" w:hAnsi="Times New Roman"/>
          <w:b/>
          <w:sz w:val="24"/>
          <w:szCs w:val="24"/>
          <w:lang w:val="sq-AL"/>
        </w:rPr>
        <w:t>MINISTRI I FINANCAVE DHE EKONOMISË</w:t>
      </w:r>
    </w:p>
    <w:p w:rsidR="001C3371" w:rsidRPr="0090543D" w:rsidRDefault="001C3371" w:rsidP="001C3371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0543D">
        <w:rPr>
          <w:rFonts w:ascii="Times New Roman" w:hAnsi="Times New Roman"/>
          <w:b/>
          <w:sz w:val="24"/>
          <w:szCs w:val="24"/>
          <w:lang w:val="sq-AL"/>
        </w:rPr>
        <w:t>ANILA DENAJ</w:t>
      </w:r>
    </w:p>
    <w:p w:rsidR="0031091A" w:rsidRDefault="0031091A" w:rsidP="001C3371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D85DCC" w:rsidRPr="0090543D" w:rsidRDefault="00D85DCC" w:rsidP="001C3371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31091A" w:rsidRPr="0090543D" w:rsidRDefault="0031091A" w:rsidP="001C3371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D85DCC" w:rsidRDefault="00D85DCC" w:rsidP="001C337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1091A" w:rsidRPr="0090543D" w:rsidRDefault="0031091A" w:rsidP="001C337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0543D"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 wp14:anchorId="26C7295B" wp14:editId="418A49D9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91A" w:rsidRPr="0090543D" w:rsidRDefault="0031091A" w:rsidP="0031091A">
      <w:pPr>
        <w:pStyle w:val="NoSpacing"/>
        <w:jc w:val="center"/>
        <w:rPr>
          <w:rFonts w:ascii="Times New Roman" w:hAnsi="Times New Roman"/>
          <w:b/>
          <w:iCs/>
          <w:sz w:val="24"/>
          <w:szCs w:val="24"/>
        </w:rPr>
      </w:pPr>
      <w:r w:rsidRPr="0090543D">
        <w:rPr>
          <w:rFonts w:ascii="Times New Roman" w:hAnsi="Times New Roman"/>
          <w:b/>
          <w:iCs/>
          <w:sz w:val="24"/>
          <w:szCs w:val="24"/>
        </w:rPr>
        <w:t>REPUBLIKA E SHQIPËRISË</w:t>
      </w:r>
    </w:p>
    <w:p w:rsidR="0031091A" w:rsidRPr="0090543D" w:rsidRDefault="0031091A" w:rsidP="0031091A">
      <w:pPr>
        <w:tabs>
          <w:tab w:val="left" w:pos="11199"/>
        </w:tabs>
        <w:jc w:val="center"/>
        <w:rPr>
          <w:rFonts w:ascii="Times New Roman" w:hAnsi="Times New Roman"/>
          <w:b/>
          <w:sz w:val="24"/>
          <w:szCs w:val="24"/>
        </w:rPr>
      </w:pPr>
      <w:r w:rsidRPr="0090543D">
        <w:rPr>
          <w:rFonts w:ascii="Times New Roman" w:hAnsi="Times New Roman"/>
          <w:b/>
          <w:sz w:val="24"/>
          <w:szCs w:val="24"/>
        </w:rPr>
        <w:t>Kuvendi</w:t>
      </w:r>
    </w:p>
    <w:p w:rsidR="00A84328" w:rsidRPr="0090543D" w:rsidRDefault="00A84328" w:rsidP="0031091A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A84328" w:rsidRPr="0090543D" w:rsidRDefault="00A84328" w:rsidP="0031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90543D">
        <w:rPr>
          <w:rFonts w:ascii="Times New Roman" w:hAnsi="Times New Roman"/>
          <w:b/>
          <w:sz w:val="24"/>
          <w:szCs w:val="24"/>
          <w:lang w:val="sq-AL"/>
        </w:rPr>
        <w:t>P R O J E K T L I GJ</w:t>
      </w:r>
    </w:p>
    <w:p w:rsidR="00C913DB" w:rsidRPr="0090543D" w:rsidRDefault="00C913DB" w:rsidP="009C2F59">
      <w:pPr>
        <w:spacing w:after="0" w:line="240" w:lineRule="auto"/>
        <w:rPr>
          <w:rFonts w:ascii="Times New Roman" w:hAnsi="Times New Roman"/>
          <w:b/>
          <w:sz w:val="24"/>
          <w:szCs w:val="24"/>
          <w:lang w:val="sq-AL"/>
        </w:rPr>
      </w:pPr>
    </w:p>
    <w:p w:rsidR="00A84328" w:rsidRPr="0090543D" w:rsidRDefault="0031091A" w:rsidP="0031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90543D">
        <w:rPr>
          <w:rFonts w:ascii="Times New Roman" w:hAnsi="Times New Roman"/>
          <w:b/>
          <w:sz w:val="24"/>
          <w:szCs w:val="24"/>
          <w:lang w:val="sq-AL"/>
        </w:rPr>
        <w:t>Nr._______/</w:t>
      </w:r>
      <w:r w:rsidR="00A84328" w:rsidRPr="0090543D">
        <w:rPr>
          <w:rFonts w:ascii="Times New Roman" w:hAnsi="Times New Roman"/>
          <w:b/>
          <w:sz w:val="24"/>
          <w:szCs w:val="24"/>
          <w:lang w:val="sq-AL"/>
        </w:rPr>
        <w:t>20</w:t>
      </w:r>
      <w:r w:rsidR="001A2B55" w:rsidRPr="0090543D">
        <w:rPr>
          <w:rFonts w:ascii="Times New Roman" w:hAnsi="Times New Roman"/>
          <w:b/>
          <w:sz w:val="24"/>
          <w:szCs w:val="24"/>
          <w:lang w:val="sq-AL"/>
        </w:rPr>
        <w:t>20</w:t>
      </w:r>
    </w:p>
    <w:p w:rsidR="00A84328" w:rsidRPr="0090543D" w:rsidRDefault="00A84328" w:rsidP="0031091A">
      <w:pPr>
        <w:spacing w:after="0" w:line="240" w:lineRule="auto"/>
        <w:rPr>
          <w:rFonts w:ascii="Times New Roman" w:hAnsi="Times New Roman"/>
          <w:b/>
          <w:sz w:val="24"/>
          <w:szCs w:val="24"/>
          <w:lang w:val="sq-AL"/>
        </w:rPr>
      </w:pPr>
    </w:p>
    <w:p w:rsidR="00C913DB" w:rsidRPr="0090543D" w:rsidRDefault="00C913DB" w:rsidP="0031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:rsidR="00A84328" w:rsidRPr="0090543D" w:rsidRDefault="00A84328" w:rsidP="0031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90543D">
        <w:rPr>
          <w:rFonts w:ascii="Times New Roman" w:hAnsi="Times New Roman"/>
          <w:b/>
          <w:sz w:val="24"/>
          <w:szCs w:val="24"/>
          <w:lang w:val="sq-AL"/>
        </w:rPr>
        <w:t>PËR</w:t>
      </w:r>
    </w:p>
    <w:p w:rsidR="0031091A" w:rsidRPr="0090543D" w:rsidRDefault="0031091A" w:rsidP="0031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:rsidR="00A84328" w:rsidRPr="0090543D" w:rsidRDefault="00C913DB" w:rsidP="0031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90543D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DISA </w:t>
      </w:r>
      <w:r w:rsidR="00D85DCC">
        <w:rPr>
          <w:rFonts w:ascii="Times New Roman" w:hAnsi="Times New Roman"/>
          <w:b/>
          <w:sz w:val="24"/>
          <w:szCs w:val="24"/>
          <w:u w:val="single"/>
          <w:lang w:val="sq-AL"/>
        </w:rPr>
        <w:t>SHTESA</w:t>
      </w:r>
      <w:r w:rsidRPr="0090543D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 NË LIGJIN </w:t>
      </w:r>
      <w:r w:rsidRPr="0090543D">
        <w:rPr>
          <w:rFonts w:ascii="Times New Roman" w:hAnsi="Times New Roman"/>
          <w:b/>
          <w:bCs/>
          <w:sz w:val="24"/>
          <w:szCs w:val="24"/>
          <w:u w:val="single"/>
          <w:lang w:val="sq-AL"/>
        </w:rPr>
        <w:t>NR.8438, DATË 28.12.1998, “PËR TATIMIN MBI TË ARDHURAT”, TË NDRYSHUAR</w:t>
      </w:r>
    </w:p>
    <w:p w:rsidR="00A84328" w:rsidRPr="0090543D" w:rsidRDefault="00A84328" w:rsidP="0031091A">
      <w:pPr>
        <w:pStyle w:val="Default"/>
        <w:rPr>
          <w:rFonts w:ascii="Times New Roman" w:hAnsi="Times New Roman" w:cs="Times New Roman"/>
          <w:lang w:val="sq-AL"/>
        </w:rPr>
      </w:pPr>
    </w:p>
    <w:p w:rsidR="00A84328" w:rsidRPr="0090543D" w:rsidRDefault="0031091A" w:rsidP="0031091A">
      <w:pPr>
        <w:pStyle w:val="Default"/>
        <w:jc w:val="both"/>
        <w:rPr>
          <w:rFonts w:ascii="Times New Roman" w:hAnsi="Times New Roman" w:cs="Times New Roman"/>
          <w:lang w:val="sq-AL"/>
        </w:rPr>
      </w:pPr>
      <w:r w:rsidRPr="0090543D">
        <w:rPr>
          <w:rFonts w:ascii="Times New Roman" w:hAnsi="Times New Roman" w:cs="Times New Roman"/>
          <w:lang w:val="sq-AL"/>
        </w:rPr>
        <w:t>Në mbështetje të neneve</w:t>
      </w:r>
      <w:r w:rsidR="00A84328" w:rsidRPr="0090543D">
        <w:rPr>
          <w:rFonts w:ascii="Times New Roman" w:hAnsi="Times New Roman" w:cs="Times New Roman"/>
          <w:lang w:val="sq-AL"/>
        </w:rPr>
        <w:t>78, 83</w:t>
      </w:r>
      <w:r w:rsidRPr="0090543D">
        <w:rPr>
          <w:rFonts w:ascii="Times New Roman" w:hAnsi="Times New Roman" w:cs="Times New Roman"/>
          <w:lang w:val="sq-AL"/>
        </w:rPr>
        <w:t>,</w:t>
      </w:r>
      <w:r w:rsidR="00A84328" w:rsidRPr="0090543D">
        <w:rPr>
          <w:rFonts w:ascii="Times New Roman" w:hAnsi="Times New Roman" w:cs="Times New Roman"/>
          <w:lang w:val="sq-AL"/>
        </w:rPr>
        <w:t xml:space="preserve"> pika 1</w:t>
      </w:r>
      <w:r w:rsidRPr="0090543D">
        <w:rPr>
          <w:rFonts w:ascii="Times New Roman" w:hAnsi="Times New Roman" w:cs="Times New Roman"/>
          <w:lang w:val="sq-AL"/>
        </w:rPr>
        <w:t>,</w:t>
      </w:r>
      <w:r w:rsidR="00A84328" w:rsidRPr="0090543D">
        <w:rPr>
          <w:rFonts w:ascii="Times New Roman" w:hAnsi="Times New Roman" w:cs="Times New Roman"/>
          <w:lang w:val="sq-AL"/>
        </w:rPr>
        <w:t xml:space="preserve"> dhe 155</w:t>
      </w:r>
      <w:r w:rsidRPr="0090543D">
        <w:rPr>
          <w:rFonts w:ascii="Times New Roman" w:hAnsi="Times New Roman" w:cs="Times New Roman"/>
          <w:lang w:val="sq-AL"/>
        </w:rPr>
        <w:t>,</w:t>
      </w:r>
      <w:r w:rsidR="00A84328" w:rsidRPr="0090543D">
        <w:rPr>
          <w:rFonts w:ascii="Times New Roman" w:hAnsi="Times New Roman" w:cs="Times New Roman"/>
          <w:lang w:val="sq-AL"/>
        </w:rPr>
        <w:t xml:space="preserve"> të Kushtetutës, me propozimin e Këshillit të Ministrave, Kuv</w:t>
      </w:r>
      <w:r w:rsidRPr="0090543D">
        <w:rPr>
          <w:rFonts w:ascii="Times New Roman" w:hAnsi="Times New Roman" w:cs="Times New Roman"/>
          <w:lang w:val="sq-AL"/>
        </w:rPr>
        <w:t>endi i Republikës së Shqipërisë</w:t>
      </w:r>
    </w:p>
    <w:p w:rsidR="00A84328" w:rsidRPr="0090543D" w:rsidRDefault="00A84328" w:rsidP="0031091A">
      <w:pPr>
        <w:pStyle w:val="Default"/>
        <w:rPr>
          <w:rFonts w:ascii="Times New Roman" w:hAnsi="Times New Roman" w:cs="Times New Roman"/>
          <w:lang w:val="sq-AL"/>
        </w:rPr>
      </w:pPr>
    </w:p>
    <w:p w:rsidR="001C2225" w:rsidRDefault="001C2225" w:rsidP="0031091A">
      <w:pPr>
        <w:pStyle w:val="Default"/>
        <w:jc w:val="center"/>
        <w:rPr>
          <w:rFonts w:ascii="Times New Roman" w:hAnsi="Times New Roman" w:cs="Times New Roman"/>
          <w:b/>
          <w:lang w:val="sq-AL"/>
        </w:rPr>
      </w:pPr>
    </w:p>
    <w:p w:rsidR="00A84328" w:rsidRPr="0090543D" w:rsidRDefault="00A84328" w:rsidP="0031091A">
      <w:pPr>
        <w:pStyle w:val="Default"/>
        <w:jc w:val="center"/>
        <w:rPr>
          <w:rFonts w:ascii="Times New Roman" w:hAnsi="Times New Roman" w:cs="Times New Roman"/>
          <w:b/>
          <w:lang w:val="sq-AL"/>
        </w:rPr>
      </w:pPr>
      <w:r w:rsidRPr="0090543D">
        <w:rPr>
          <w:rFonts w:ascii="Times New Roman" w:hAnsi="Times New Roman" w:cs="Times New Roman"/>
          <w:b/>
          <w:lang w:val="sq-AL"/>
        </w:rPr>
        <w:t xml:space="preserve">V E N D O S I: </w:t>
      </w:r>
    </w:p>
    <w:p w:rsidR="00A84328" w:rsidRPr="0090543D" w:rsidRDefault="00A84328" w:rsidP="0031091A">
      <w:pPr>
        <w:pStyle w:val="Default"/>
        <w:rPr>
          <w:rFonts w:ascii="Times New Roman" w:hAnsi="Times New Roman" w:cs="Times New Roman"/>
          <w:lang w:val="sq-AL"/>
        </w:rPr>
      </w:pPr>
    </w:p>
    <w:p w:rsidR="00C06197" w:rsidRPr="0090543D" w:rsidRDefault="0031091A" w:rsidP="0031091A">
      <w:pPr>
        <w:pStyle w:val="Default"/>
        <w:jc w:val="both"/>
        <w:rPr>
          <w:rFonts w:ascii="Times New Roman" w:hAnsi="Times New Roman" w:cs="Times New Roman"/>
          <w:lang w:val="sq-AL"/>
        </w:rPr>
      </w:pPr>
      <w:r w:rsidRPr="0090543D">
        <w:rPr>
          <w:rFonts w:ascii="Times New Roman" w:hAnsi="Times New Roman" w:cs="Times New Roman"/>
          <w:lang w:val="sq-AL"/>
        </w:rPr>
        <w:t>Në ligjin nr.</w:t>
      </w:r>
      <w:r w:rsidR="00A84328" w:rsidRPr="0090543D">
        <w:rPr>
          <w:rFonts w:ascii="Times New Roman" w:hAnsi="Times New Roman" w:cs="Times New Roman"/>
          <w:lang w:val="sq-AL"/>
        </w:rPr>
        <w:t>8438, datë 28.12.1998, “Për tatimin</w:t>
      </w:r>
      <w:r w:rsidRPr="0090543D">
        <w:rPr>
          <w:rFonts w:ascii="Times New Roman" w:hAnsi="Times New Roman" w:cs="Times New Roman"/>
          <w:lang w:val="sq-AL"/>
        </w:rPr>
        <w:t xml:space="preserve"> mbi të ardhurat”, të ndryshuar</w:t>
      </w:r>
      <w:r w:rsidR="00A84328" w:rsidRPr="0090543D">
        <w:rPr>
          <w:rFonts w:ascii="Times New Roman" w:hAnsi="Times New Roman" w:cs="Times New Roman"/>
          <w:lang w:val="sq-AL"/>
        </w:rPr>
        <w:t xml:space="preserve">, bëhen këto </w:t>
      </w:r>
      <w:r w:rsidR="001C3371" w:rsidRPr="0090543D">
        <w:rPr>
          <w:rFonts w:ascii="Times New Roman" w:hAnsi="Times New Roman" w:cs="Times New Roman"/>
          <w:lang w:val="sq-AL"/>
        </w:rPr>
        <w:t>shtesa</w:t>
      </w:r>
      <w:r w:rsidR="00A84328" w:rsidRPr="0090543D">
        <w:rPr>
          <w:rFonts w:ascii="Times New Roman" w:hAnsi="Times New Roman" w:cs="Times New Roman"/>
          <w:lang w:val="sq-AL"/>
        </w:rPr>
        <w:t>:</w:t>
      </w:r>
    </w:p>
    <w:p w:rsidR="00303CE8" w:rsidRDefault="00303CE8" w:rsidP="0031091A">
      <w:pPr>
        <w:pStyle w:val="Default"/>
        <w:jc w:val="center"/>
        <w:rPr>
          <w:rFonts w:ascii="Times New Roman" w:hAnsi="Times New Roman" w:cs="Times New Roman"/>
          <w:b/>
          <w:lang w:val="sq-AL"/>
        </w:rPr>
      </w:pPr>
    </w:p>
    <w:p w:rsidR="001C2225" w:rsidRPr="0090543D" w:rsidRDefault="001C2225" w:rsidP="0031091A">
      <w:pPr>
        <w:pStyle w:val="Default"/>
        <w:jc w:val="center"/>
        <w:rPr>
          <w:rFonts w:ascii="Times New Roman" w:hAnsi="Times New Roman" w:cs="Times New Roman"/>
          <w:b/>
          <w:lang w:val="sq-AL"/>
        </w:rPr>
      </w:pPr>
    </w:p>
    <w:p w:rsidR="00E85722" w:rsidRPr="0090543D" w:rsidRDefault="00E85722" w:rsidP="0031091A">
      <w:pPr>
        <w:pStyle w:val="Default"/>
        <w:jc w:val="center"/>
        <w:rPr>
          <w:rFonts w:ascii="Times New Roman" w:hAnsi="Times New Roman" w:cs="Times New Roman"/>
          <w:b/>
          <w:lang w:val="sq-AL"/>
        </w:rPr>
      </w:pPr>
      <w:r w:rsidRPr="0090543D">
        <w:rPr>
          <w:rFonts w:ascii="Times New Roman" w:hAnsi="Times New Roman" w:cs="Times New Roman"/>
          <w:b/>
          <w:lang w:val="sq-AL"/>
        </w:rPr>
        <w:t>Neni 1</w:t>
      </w:r>
    </w:p>
    <w:p w:rsidR="00E85722" w:rsidRPr="0090543D" w:rsidRDefault="00E85722" w:rsidP="0031091A">
      <w:pPr>
        <w:pStyle w:val="Default"/>
        <w:jc w:val="center"/>
        <w:rPr>
          <w:rFonts w:ascii="Times New Roman" w:hAnsi="Times New Roman" w:cs="Times New Roman"/>
          <w:b/>
          <w:lang w:val="sq-AL"/>
        </w:rPr>
      </w:pPr>
    </w:p>
    <w:p w:rsidR="00E85722" w:rsidRPr="00381778" w:rsidRDefault="00E85722" w:rsidP="0038177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sq-AL"/>
        </w:rPr>
      </w:pPr>
      <w:r w:rsidRPr="00381778">
        <w:rPr>
          <w:rFonts w:ascii="Times New Roman" w:hAnsi="Times New Roman" w:cs="Times New Roman"/>
          <w:lang w:val="sq-AL"/>
        </w:rPr>
        <w:t xml:space="preserve">Në </w:t>
      </w:r>
      <w:r w:rsidR="001C3371" w:rsidRPr="00381778">
        <w:rPr>
          <w:rFonts w:ascii="Times New Roman" w:hAnsi="Times New Roman" w:cs="Times New Roman"/>
          <w:lang w:val="sq-AL"/>
        </w:rPr>
        <w:t>nenin 2</w:t>
      </w:r>
      <w:r w:rsidR="0031091A" w:rsidRPr="00381778">
        <w:rPr>
          <w:rFonts w:ascii="Times New Roman" w:hAnsi="Times New Roman" w:cs="Times New Roman"/>
          <w:lang w:val="sq-AL"/>
        </w:rPr>
        <w:t>,</w:t>
      </w:r>
      <w:r w:rsidRPr="00381778">
        <w:rPr>
          <w:rFonts w:ascii="Times New Roman" w:hAnsi="Times New Roman" w:cs="Times New Roman"/>
          <w:lang w:val="sq-AL"/>
        </w:rPr>
        <w:t xml:space="preserve"> “</w:t>
      </w:r>
      <w:r w:rsidR="001C3371" w:rsidRPr="00381778">
        <w:rPr>
          <w:rFonts w:ascii="Times New Roman" w:hAnsi="Times New Roman" w:cs="Times New Roman"/>
          <w:lang w:val="sq-AL"/>
        </w:rPr>
        <w:t>p</w:t>
      </w:r>
      <w:r w:rsidR="00381778">
        <w:rPr>
          <w:rFonts w:ascii="Times New Roman" w:hAnsi="Times New Roman" w:cs="Times New Roman"/>
          <w:lang w:val="sq-AL"/>
        </w:rPr>
        <w:t>ë</w:t>
      </w:r>
      <w:r w:rsidR="001C3371" w:rsidRPr="00381778">
        <w:rPr>
          <w:rFonts w:ascii="Times New Roman" w:hAnsi="Times New Roman" w:cs="Times New Roman"/>
          <w:lang w:val="sq-AL"/>
        </w:rPr>
        <w:t>rkufizime</w:t>
      </w:r>
      <w:r w:rsidR="00045C9E" w:rsidRPr="00381778">
        <w:rPr>
          <w:rFonts w:ascii="Times New Roman" w:hAnsi="Times New Roman" w:cs="Times New Roman"/>
          <w:lang w:val="sq-AL"/>
        </w:rPr>
        <w:t>”,</w:t>
      </w:r>
      <w:r w:rsidR="001C3371" w:rsidRPr="00381778">
        <w:rPr>
          <w:rFonts w:ascii="Times New Roman" w:hAnsi="Times New Roman" w:cs="Times New Roman"/>
          <w:lang w:val="sq-AL"/>
        </w:rPr>
        <w:t xml:space="preserve"> pas paragrafit 4, shtohet paragrafi 5 me k</w:t>
      </w:r>
      <w:r w:rsidR="00381778">
        <w:rPr>
          <w:rFonts w:ascii="Times New Roman" w:hAnsi="Times New Roman" w:cs="Times New Roman"/>
          <w:lang w:val="sq-AL"/>
        </w:rPr>
        <w:t>ë</w:t>
      </w:r>
      <w:r w:rsidR="001C3371" w:rsidRPr="00381778">
        <w:rPr>
          <w:rFonts w:ascii="Times New Roman" w:hAnsi="Times New Roman" w:cs="Times New Roman"/>
          <w:lang w:val="sq-AL"/>
        </w:rPr>
        <w:t>t</w:t>
      </w:r>
      <w:r w:rsidR="00381778">
        <w:rPr>
          <w:rFonts w:ascii="Times New Roman" w:hAnsi="Times New Roman" w:cs="Times New Roman"/>
          <w:lang w:val="sq-AL"/>
        </w:rPr>
        <w:t>ë</w:t>
      </w:r>
      <w:r w:rsidR="001C3371" w:rsidRPr="00381778">
        <w:rPr>
          <w:rFonts w:ascii="Times New Roman" w:hAnsi="Times New Roman" w:cs="Times New Roman"/>
          <w:lang w:val="sq-AL"/>
        </w:rPr>
        <w:t xml:space="preserve"> </w:t>
      </w:r>
      <w:r w:rsidR="001C3371" w:rsidRPr="00381778">
        <w:rPr>
          <w:rFonts w:ascii="Times New Roman" w:hAnsi="Times New Roman" w:cs="Times New Roman"/>
          <w:color w:val="auto"/>
          <w:lang w:val="sq-AL"/>
        </w:rPr>
        <w:t>p</w:t>
      </w:r>
      <w:r w:rsidR="00381778">
        <w:rPr>
          <w:rFonts w:ascii="Times New Roman" w:hAnsi="Times New Roman" w:cs="Times New Roman"/>
          <w:color w:val="auto"/>
          <w:lang w:val="sq-AL"/>
        </w:rPr>
        <w:t>ë</w:t>
      </w:r>
      <w:r w:rsidR="001C3371" w:rsidRPr="00381778">
        <w:rPr>
          <w:rFonts w:ascii="Times New Roman" w:hAnsi="Times New Roman" w:cs="Times New Roman"/>
          <w:color w:val="auto"/>
          <w:lang w:val="sq-AL"/>
        </w:rPr>
        <w:t>rmbajtje:</w:t>
      </w:r>
      <w:r w:rsidR="00045C9E" w:rsidRPr="00381778">
        <w:rPr>
          <w:rFonts w:ascii="Times New Roman" w:hAnsi="Times New Roman" w:cs="Times New Roman"/>
          <w:color w:val="auto"/>
          <w:lang w:val="sq-AL"/>
        </w:rPr>
        <w:t xml:space="preserve"> </w:t>
      </w:r>
    </w:p>
    <w:p w:rsidR="0090543D" w:rsidRPr="00381778" w:rsidRDefault="0090543D" w:rsidP="0038177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E85722" w:rsidRPr="00381778" w:rsidRDefault="0090543D" w:rsidP="00381778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  <w:i/>
          <w:color w:val="auto"/>
          <w:lang w:val="sq-AL"/>
        </w:rPr>
      </w:pPr>
      <w:r w:rsidRPr="00381778">
        <w:rPr>
          <w:rFonts w:ascii="Times New Roman" w:hAnsi="Times New Roman" w:cs="Times New Roman"/>
          <w:i/>
          <w:color w:val="auto"/>
        </w:rPr>
        <w:t>“</w:t>
      </w:r>
      <w:r w:rsidR="0027698D">
        <w:rPr>
          <w:rFonts w:ascii="Times New Roman" w:hAnsi="Times New Roman" w:cs="Times New Roman"/>
          <w:i/>
          <w:color w:val="auto"/>
        </w:rPr>
        <w:t xml:space="preserve">5. Për qëllim të neneve 32/1 dhe 32/2 </w:t>
      </w:r>
      <w:r w:rsidRPr="00381778">
        <w:rPr>
          <w:rFonts w:ascii="Times New Roman" w:hAnsi="Times New Roman" w:cs="Times New Roman"/>
          <w:i/>
          <w:color w:val="auto"/>
        </w:rPr>
        <w:t>të këtij ligji, termat e mëposhtëm kanë këto kuptime:</w:t>
      </w:r>
    </w:p>
    <w:p w:rsidR="0090543D" w:rsidRPr="00381778" w:rsidRDefault="0090543D" w:rsidP="0038177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"inkorporim</w:t>
      </w:r>
      <w:r w:rsidR="00F043D4" w:rsidRPr="00381778">
        <w:rPr>
          <w:rFonts w:ascii="Times New Roman" w:hAnsi="Times New Roman"/>
          <w:i/>
          <w:noProof/>
          <w:sz w:val="24"/>
          <w:szCs w:val="24"/>
          <w:lang w:val="sq-AL"/>
        </w:rPr>
        <w:t>/p</w:t>
      </w:r>
      <w:r w:rsidR="00381778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F043D4" w:rsidRPr="00381778">
        <w:rPr>
          <w:rFonts w:ascii="Times New Roman" w:hAnsi="Times New Roman"/>
          <w:i/>
          <w:noProof/>
          <w:sz w:val="24"/>
          <w:szCs w:val="24"/>
          <w:lang w:val="sq-AL"/>
        </w:rPr>
        <w:t>rthithje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" nënkupton çdo</w:t>
      </w:r>
      <w:r w:rsidR="00C120B1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transferim nga një person</w:t>
      </w:r>
      <w:r w:rsidR="00F043D4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të 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të gji</w:t>
      </w:r>
      <w:r w:rsidR="00F043D4" w:rsidRPr="00381778">
        <w:rPr>
          <w:rFonts w:ascii="Times New Roman" w:hAnsi="Times New Roman"/>
          <w:i/>
          <w:noProof/>
          <w:sz w:val="24"/>
          <w:szCs w:val="24"/>
          <w:lang w:val="sq-AL"/>
        </w:rPr>
        <w:t>thë veprimtarive të tij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t</w:t>
      </w:r>
      <w:r w:rsidR="00C120B1" w:rsidRPr="00381778">
        <w:rPr>
          <w:rFonts w:ascii="Times New Roman" w:hAnsi="Times New Roman"/>
          <w:i/>
          <w:noProof/>
          <w:sz w:val="24"/>
          <w:szCs w:val="24"/>
          <w:lang w:val="sq-AL"/>
        </w:rPr>
        <w:t>ë biznesit (personi transferues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) në një Shoqëri (shoqëria pritë</w:t>
      </w:r>
      <w:r w:rsidR="007642D5">
        <w:rPr>
          <w:rFonts w:ascii="Times New Roman" w:hAnsi="Times New Roman"/>
          <w:i/>
          <w:noProof/>
          <w:sz w:val="24"/>
          <w:szCs w:val="24"/>
          <w:lang w:val="sq-AL"/>
        </w:rPr>
        <w:t>se) në shkëmbim të emetimit apo transferimit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</w:t>
      </w:r>
      <w:r w:rsidR="007642D5">
        <w:rPr>
          <w:rFonts w:ascii="Times New Roman" w:hAnsi="Times New Roman"/>
          <w:i/>
          <w:noProof/>
          <w:sz w:val="24"/>
          <w:szCs w:val="24"/>
          <w:lang w:val="sq-AL"/>
        </w:rPr>
        <w:t>të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aksioneve që përfaqësojnë kapitalin e shoqërisë pritëse.</w:t>
      </w:r>
    </w:p>
    <w:p w:rsidR="00B94CF0" w:rsidRPr="00381778" w:rsidRDefault="00B94CF0" w:rsidP="00381778">
      <w:pPr>
        <w:pStyle w:val="ListParagraph"/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</w:p>
    <w:p w:rsidR="0090543D" w:rsidRPr="00381778" w:rsidRDefault="0090543D" w:rsidP="0038177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“transferim i një dege të veprimtarisë"</w:t>
      </w:r>
      <w:r w:rsidR="00184E07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përfshin çdo operacion 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>n</w:t>
      </w:r>
      <w:r w:rsidR="00381778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>p</w:t>
      </w:r>
      <w:r w:rsidR="00381778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>rmjet të cilit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një shoqë</w:t>
      </w:r>
      <w:r w:rsidR="00381778">
        <w:rPr>
          <w:rFonts w:ascii="Times New Roman" w:hAnsi="Times New Roman"/>
          <w:i/>
          <w:noProof/>
          <w:sz w:val="24"/>
          <w:szCs w:val="24"/>
          <w:lang w:val="sq-AL"/>
        </w:rPr>
        <w:t>ri (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shoqë</w:t>
      </w:r>
      <w:r w:rsidR="00381778">
        <w:rPr>
          <w:rFonts w:ascii="Times New Roman" w:hAnsi="Times New Roman"/>
          <w:i/>
          <w:noProof/>
          <w:sz w:val="24"/>
          <w:szCs w:val="24"/>
          <w:lang w:val="sq-AL"/>
        </w:rPr>
        <w:t>ria transferuese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) transferon pa u shpërbërë 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një ose më shumë degë të veprimtarisë të saj në një shoqë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>ri tjetër (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shoqëria pritë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>se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>) në këmbim t</w:t>
      </w:r>
      <w:r w:rsidR="00381778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emetimit ose transferimit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>t</w:t>
      </w:r>
      <w:r w:rsidR="00381778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aksioneve që përfaqësojnë kapitalin e shoqërisë pritë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>se. Një "deg</w:t>
      </w:r>
      <w:r w:rsidR="00381778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e veprimtaris</w:t>
      </w:r>
      <w:r w:rsidR="00381778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” 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nënkupton të gjitha aktivet dhe pasivet e një sektori të një shoqërie, të cilat nga një pikëpamje organizative përbëjnë një veprimtari të pavarur ekonomike, dhe përfshin gjithashtu transferimin e të gjitha aktiveve dhe pasiveve të një shoqërie.</w:t>
      </w:r>
    </w:p>
    <w:p w:rsidR="00B94CF0" w:rsidRPr="00381778" w:rsidRDefault="00B94CF0" w:rsidP="00381778">
      <w:pPr>
        <w:pStyle w:val="ListParagraph"/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</w:p>
    <w:p w:rsidR="0090543D" w:rsidRPr="00381778" w:rsidRDefault="0090543D" w:rsidP="0038177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</w:t>
      </w:r>
      <w:r w:rsidR="006D2CA8">
        <w:rPr>
          <w:rFonts w:ascii="Times New Roman" w:hAnsi="Times New Roman"/>
          <w:i/>
          <w:noProof/>
          <w:sz w:val="24"/>
          <w:szCs w:val="24"/>
          <w:lang w:val="sq-AL"/>
        </w:rPr>
        <w:t>“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shkëmbim i aksioneve”  nënkupton çdo operacion 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>n</w:t>
      </w:r>
      <w:r w:rsidR="00381778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>p</w:t>
      </w:r>
      <w:r w:rsidR="00381778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rmjet 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të 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cilit 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një shoqë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>ri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(shoqëria blerë</w:t>
      </w:r>
      <w:r w:rsidR="00063B43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se”) 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përfiton </w:t>
      </w:r>
      <w:r w:rsidR="00E71EDF" w:rsidRPr="00381778">
        <w:rPr>
          <w:rFonts w:ascii="Times New Roman" w:hAnsi="Times New Roman"/>
          <w:i/>
          <w:noProof/>
          <w:sz w:val="24"/>
          <w:szCs w:val="24"/>
          <w:lang w:val="sq-AL"/>
        </w:rPr>
        <w:t>nj</w:t>
      </w:r>
      <w:r w:rsidR="00381778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E71EDF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pjesmarrje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në kapital</w:t>
      </w:r>
      <w:r w:rsidR="00E71EDF" w:rsidRPr="00381778">
        <w:rPr>
          <w:rFonts w:ascii="Times New Roman" w:hAnsi="Times New Roman"/>
          <w:i/>
          <w:noProof/>
          <w:sz w:val="24"/>
          <w:szCs w:val="24"/>
          <w:lang w:val="sq-AL"/>
        </w:rPr>
        <w:t>in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</w:t>
      </w:r>
      <w:r w:rsidR="00E71EDF" w:rsidRPr="00381778">
        <w:rPr>
          <w:rFonts w:ascii="Times New Roman" w:hAnsi="Times New Roman"/>
          <w:i/>
          <w:noProof/>
          <w:sz w:val="24"/>
          <w:szCs w:val="24"/>
          <w:lang w:val="sq-AL"/>
        </w:rPr>
        <w:t>e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një shoqërie tjetër (shoqëria e blerë) në këmbim të emetimit ose transferimit tek</w:t>
      </w:r>
      <w:r w:rsidR="00E71EDF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aksioneri(rët) e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shoqërisë së blerë, në këmbim për aksionet e tyre, të aksioneve që përfaqësojnë kapitalin e shoqërisë së blerë, dhe, nëse zbatohet, një pagesë </w:t>
      </w:r>
      <w:r w:rsidR="00E71EDF" w:rsidRPr="00381778">
        <w:rPr>
          <w:rFonts w:ascii="Times New Roman" w:hAnsi="Times New Roman"/>
          <w:i/>
          <w:noProof/>
          <w:sz w:val="24"/>
          <w:szCs w:val="24"/>
          <w:lang w:val="sq-AL"/>
        </w:rPr>
        <w:t>e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cilësuar në të holla, duke pasur parasysh se shoqëria blerëse merr shumicën e të drejtës së votës në shoqërinë e blerë </w:t>
      </w:r>
      <w:r w:rsidR="00E71EDF" w:rsidRPr="00381778">
        <w:rPr>
          <w:rFonts w:ascii="Times New Roman" w:hAnsi="Times New Roman"/>
          <w:i/>
          <w:noProof/>
          <w:sz w:val="24"/>
          <w:szCs w:val="24"/>
          <w:lang w:val="sq-AL"/>
        </w:rPr>
        <w:t>me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këtë operacion. </w:t>
      </w:r>
    </w:p>
    <w:p w:rsidR="00B94CF0" w:rsidRPr="00381778" w:rsidRDefault="00B94CF0" w:rsidP="00381778">
      <w:p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</w:p>
    <w:p w:rsidR="0090543D" w:rsidRPr="00381778" w:rsidRDefault="0090543D" w:rsidP="0038177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“shkrirje/bashkim” do të thotë çdo operacion përmes së cilit:</w:t>
      </w:r>
    </w:p>
    <w:p w:rsidR="0090543D" w:rsidRPr="00381778" w:rsidRDefault="0090543D" w:rsidP="00381778">
      <w:pPr>
        <w:pStyle w:val="ListParagraph"/>
        <w:numPr>
          <w:ilvl w:val="0"/>
          <w:numId w:val="13"/>
        </w:numPr>
        <w:tabs>
          <w:tab w:val="clear" w:pos="360"/>
        </w:tabs>
        <w:spacing w:after="0"/>
        <w:ind w:left="720" w:firstLine="9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një ose më shumë shoqëri ( shoqëri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>të trasnferuese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), që shpërbëhen pa kaluar në procesin e likuidimit, i transferojnë të gjitha aktivet dhe pasivet e tyre në një tjetër shoqëri 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>ekzistuese (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shoqëria pritëse) në këmbim të emetimit ose të transferimit tek aksioneri(rët) të aksioneve që përfaqësojnë kapitalin e shoqërisë pritëse, dhe, nëse zbatohet, një pagesë të cilësuar në të holla; ose </w:t>
      </w:r>
    </w:p>
    <w:p w:rsidR="00B94CF0" w:rsidRPr="00381778" w:rsidRDefault="0090543D" w:rsidP="00381778">
      <w:pPr>
        <w:pStyle w:val="ListParagraph"/>
        <w:numPr>
          <w:ilvl w:val="0"/>
          <w:numId w:val="13"/>
        </w:numPr>
        <w:tabs>
          <w:tab w:val="clear" w:pos="360"/>
        </w:tabs>
        <w:spacing w:after="0"/>
        <w:ind w:left="720" w:firstLine="9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dy apo më shumë shoqëri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 xml:space="preserve"> (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shoqëritë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 xml:space="preserve"> transferuese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), që shpërbëhen pa kaluar në procesin e likuidimit,  i transferojnë të gjitha aktivet dhe pasivet e tyre tek një shoqëri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 xml:space="preserve"> që ata formojnë (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shoqëria pritëse) </w:t>
      </w:r>
      <w:r w:rsidR="00B94CF0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në këmbim të emetimit ose të transferimit tek aksioneri(rët) të aksioneve që përfaqësojnë kapitalin e shoqërisë pritëse, dhe, nëse zbatohet, një pagesë të cilësuar në të holla; ose </w:t>
      </w:r>
    </w:p>
    <w:p w:rsidR="0090543D" w:rsidRPr="00381778" w:rsidRDefault="0090543D" w:rsidP="00381778">
      <w:pPr>
        <w:pStyle w:val="ListParagraph"/>
        <w:numPr>
          <w:ilvl w:val="0"/>
          <w:numId w:val="13"/>
        </w:numPr>
        <w:tabs>
          <w:tab w:val="clear" w:pos="360"/>
        </w:tabs>
        <w:spacing w:after="0"/>
        <w:ind w:left="720" w:firstLine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një shoqëri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 xml:space="preserve"> (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shoqëria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 xml:space="preserve"> transferuese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), që shpërbëhet pa kaluar në procesin e likuidimit, i transferon të gjitha aktivet dhe pasivet e saj tek shoqëria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 xml:space="preserve"> (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shoqëria pritëse) dhe mban të gjitha aksionet që përfaqësojnë kapitalin e saj</w:t>
      </w:r>
      <w:r w:rsidR="00D27F6D" w:rsidRPr="00381778">
        <w:rPr>
          <w:rFonts w:ascii="Times New Roman" w:hAnsi="Times New Roman"/>
          <w:i/>
          <w:noProof/>
          <w:sz w:val="24"/>
          <w:szCs w:val="24"/>
          <w:lang w:val="sq-AL"/>
        </w:rPr>
        <w:t>.</w:t>
      </w:r>
    </w:p>
    <w:p w:rsidR="00B94CF0" w:rsidRPr="00381778" w:rsidRDefault="00B94CF0" w:rsidP="00381778">
      <w:pPr>
        <w:pStyle w:val="ListParagraph"/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</w:p>
    <w:p w:rsidR="0090543D" w:rsidRPr="00381778" w:rsidRDefault="0090543D" w:rsidP="0038177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“ndarje” do të thotë çdo operacion </w:t>
      </w:r>
      <w:r w:rsidR="00B94CF0" w:rsidRPr="00381778">
        <w:rPr>
          <w:rFonts w:ascii="Times New Roman" w:hAnsi="Times New Roman"/>
          <w:i/>
          <w:noProof/>
          <w:sz w:val="24"/>
          <w:szCs w:val="24"/>
          <w:lang w:val="sq-AL"/>
        </w:rPr>
        <w:t>përmes së cilit:</w:t>
      </w:r>
    </w:p>
    <w:p w:rsidR="0090543D" w:rsidRPr="00381778" w:rsidRDefault="0090543D" w:rsidP="00381778">
      <w:pPr>
        <w:pStyle w:val="ListParagraph"/>
        <w:numPr>
          <w:ilvl w:val="0"/>
          <w:numId w:val="14"/>
        </w:numPr>
        <w:tabs>
          <w:tab w:val="clear" w:pos="360"/>
        </w:tabs>
        <w:spacing w:after="0"/>
        <w:ind w:left="720" w:firstLine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një shoqëri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 xml:space="preserve"> (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shoqëria transferuese), që shpërbëhet pa kaluar në proces likuidimi, transferon të gjitha aktivet dhe pasivet  tek dy apo më shumë shoqë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>ri ekzistuese ose të reja (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shoqëri pritëse), në këmbim të emetimit të aksioneve proporcionale ose të transferimit tek aksioneri(rët) e saj të aksioneve që përfaqësojnë kapitalin e shoqërisë pritëse, dhe, nëse zbatohet, një pagesë të cilësuar në të holla; ose </w:t>
      </w:r>
    </w:p>
    <w:p w:rsidR="0090543D" w:rsidRPr="00381778" w:rsidRDefault="0090543D" w:rsidP="00381778">
      <w:pPr>
        <w:pStyle w:val="ListParagraph"/>
        <w:numPr>
          <w:ilvl w:val="0"/>
          <w:numId w:val="14"/>
        </w:numPr>
        <w:tabs>
          <w:tab w:val="clear" w:pos="360"/>
        </w:tabs>
        <w:spacing w:after="0"/>
        <w:ind w:left="720" w:firstLine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një shoqë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>ri (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shoqë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>ria transferuese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) transferon një ose më shumë degë të veprimtarisë tek një shoqë</w:t>
      </w:r>
      <w:r w:rsidR="003F36CE">
        <w:rPr>
          <w:rFonts w:ascii="Times New Roman" w:hAnsi="Times New Roman"/>
          <w:i/>
          <w:noProof/>
          <w:sz w:val="24"/>
          <w:szCs w:val="24"/>
          <w:lang w:val="sq-AL"/>
        </w:rPr>
        <w:t>ri që ajo formon (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shoqëria pritëse), në këmbim për emetimin ose transferimin tek aksioneri(ët) të aksioneve që përfaqësojnë kapitalin e shoqërisë pritëse, dhe, nëse zbatohet, një pagesë të cilësuar në të holla.</w:t>
      </w:r>
    </w:p>
    <w:p w:rsidR="00D27F6D" w:rsidRPr="00381778" w:rsidRDefault="00D27F6D" w:rsidP="00381778">
      <w:pPr>
        <w:pStyle w:val="ListParagraph"/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</w:p>
    <w:p w:rsidR="0090543D" w:rsidRPr="00381778" w:rsidRDefault="0090543D" w:rsidP="0038177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“</w:t>
      </w:r>
      <w:r w:rsidR="00D27F6D" w:rsidRPr="00381778">
        <w:rPr>
          <w:rFonts w:ascii="Times New Roman" w:hAnsi="Times New Roman"/>
          <w:i/>
          <w:noProof/>
          <w:sz w:val="24"/>
          <w:szCs w:val="24"/>
          <w:lang w:val="sq-AL"/>
        </w:rPr>
        <w:t>pagesë e cilësuar në të holla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” do të thotë një pagesë në të holla që bëhet nga një shoqëri pritëse ose blerëse, përveç emetimit ose transferimit të 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lastRenderedPageBreak/>
        <w:t>aksioneve, që nuk i te</w:t>
      </w:r>
      <w:r w:rsidR="002F6030">
        <w:rPr>
          <w:rFonts w:ascii="Times New Roman" w:hAnsi="Times New Roman"/>
          <w:i/>
          <w:noProof/>
          <w:sz w:val="24"/>
          <w:szCs w:val="24"/>
          <w:lang w:val="sq-AL"/>
        </w:rPr>
        <w:t>jkalojn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në total 10% të vlerës nominale të aksioneve të emetuara ose të transferuara në këmbim”.</w:t>
      </w:r>
    </w:p>
    <w:p w:rsidR="00E85722" w:rsidRDefault="00E85722" w:rsidP="00381778">
      <w:pPr>
        <w:pStyle w:val="Default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1C2225" w:rsidRPr="00381778" w:rsidRDefault="001C2225" w:rsidP="00381778">
      <w:pPr>
        <w:pStyle w:val="Default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8204E1" w:rsidRPr="00381778" w:rsidRDefault="00A84328" w:rsidP="00381778">
      <w:pPr>
        <w:pStyle w:val="Default"/>
        <w:spacing w:line="276" w:lineRule="auto"/>
        <w:ind w:firstLine="720"/>
        <w:jc w:val="center"/>
        <w:rPr>
          <w:rFonts w:ascii="Times New Roman" w:hAnsi="Times New Roman" w:cs="Times New Roman"/>
          <w:b/>
          <w:lang w:val="sq-AL"/>
        </w:rPr>
      </w:pPr>
      <w:r w:rsidRPr="00381778">
        <w:rPr>
          <w:rFonts w:ascii="Times New Roman" w:hAnsi="Times New Roman" w:cs="Times New Roman"/>
          <w:b/>
          <w:lang w:val="sq-AL"/>
        </w:rPr>
        <w:t xml:space="preserve">Neni </w:t>
      </w:r>
      <w:r w:rsidR="00E85722" w:rsidRPr="00381778">
        <w:rPr>
          <w:rFonts w:ascii="Times New Roman" w:hAnsi="Times New Roman" w:cs="Times New Roman"/>
          <w:b/>
          <w:lang w:val="sq-AL"/>
        </w:rPr>
        <w:t>2</w:t>
      </w:r>
    </w:p>
    <w:p w:rsidR="00A84328" w:rsidRPr="00381778" w:rsidRDefault="00A84328" w:rsidP="00381778">
      <w:pPr>
        <w:pStyle w:val="Default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</w:p>
    <w:p w:rsidR="00A84328" w:rsidRPr="00381778" w:rsidRDefault="00B7705F" w:rsidP="00381778">
      <w:pPr>
        <w:pStyle w:val="Default"/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381778">
        <w:rPr>
          <w:rFonts w:ascii="Times New Roman" w:hAnsi="Times New Roman" w:cs="Times New Roman"/>
          <w:lang w:val="sq-AL"/>
        </w:rPr>
        <w:t xml:space="preserve">Pas nenit </w:t>
      </w:r>
      <w:r w:rsidR="00D85DCC" w:rsidRPr="00381778">
        <w:rPr>
          <w:rFonts w:ascii="Times New Roman" w:hAnsi="Times New Roman" w:cs="Times New Roman"/>
          <w:lang w:val="sq-AL"/>
        </w:rPr>
        <w:t>32</w:t>
      </w:r>
      <w:r w:rsidR="0031091A" w:rsidRPr="00381778">
        <w:rPr>
          <w:rFonts w:ascii="Times New Roman" w:hAnsi="Times New Roman" w:cs="Times New Roman"/>
          <w:lang w:val="sq-AL"/>
        </w:rPr>
        <w:t>,</w:t>
      </w:r>
      <w:r w:rsidR="00A84328" w:rsidRPr="00381778">
        <w:rPr>
          <w:rFonts w:ascii="Times New Roman" w:hAnsi="Times New Roman" w:cs="Times New Roman"/>
          <w:lang w:val="sq-AL"/>
        </w:rPr>
        <w:t xml:space="preserve"> “S</w:t>
      </w:r>
      <w:r w:rsidR="00D85DCC" w:rsidRPr="00381778">
        <w:rPr>
          <w:rFonts w:ascii="Times New Roman" w:hAnsi="Times New Roman" w:cs="Times New Roman"/>
          <w:lang w:val="sq-AL"/>
        </w:rPr>
        <w:t>anksionet</w:t>
      </w:r>
      <w:r w:rsidR="00A84328" w:rsidRPr="00381778">
        <w:rPr>
          <w:rFonts w:ascii="Times New Roman" w:hAnsi="Times New Roman" w:cs="Times New Roman"/>
          <w:lang w:val="sq-AL"/>
        </w:rPr>
        <w:t>”</w:t>
      </w:r>
      <w:r w:rsidR="0031091A" w:rsidRPr="00381778">
        <w:rPr>
          <w:rFonts w:ascii="Times New Roman" w:hAnsi="Times New Roman" w:cs="Times New Roman"/>
          <w:lang w:val="sq-AL"/>
        </w:rPr>
        <w:t>,</w:t>
      </w:r>
      <w:r w:rsidR="00A84328" w:rsidRPr="00381778">
        <w:rPr>
          <w:rFonts w:ascii="Times New Roman" w:hAnsi="Times New Roman" w:cs="Times New Roman"/>
          <w:lang w:val="sq-AL"/>
        </w:rPr>
        <w:t xml:space="preserve"> </w:t>
      </w:r>
      <w:r w:rsidR="00D85DCC" w:rsidRPr="00381778">
        <w:rPr>
          <w:rFonts w:ascii="Times New Roman" w:hAnsi="Times New Roman" w:cs="Times New Roman"/>
          <w:lang w:val="sq-AL"/>
        </w:rPr>
        <w:t>shtohet neni 32/1 me k</w:t>
      </w:r>
      <w:r w:rsidR="00381778">
        <w:rPr>
          <w:rFonts w:ascii="Times New Roman" w:hAnsi="Times New Roman" w:cs="Times New Roman"/>
          <w:lang w:val="sq-AL"/>
        </w:rPr>
        <w:t>ë</w:t>
      </w:r>
      <w:r w:rsidR="00D85DCC" w:rsidRPr="00381778">
        <w:rPr>
          <w:rFonts w:ascii="Times New Roman" w:hAnsi="Times New Roman" w:cs="Times New Roman"/>
          <w:lang w:val="sq-AL"/>
        </w:rPr>
        <w:t>t</w:t>
      </w:r>
      <w:r w:rsidR="00381778">
        <w:rPr>
          <w:rFonts w:ascii="Times New Roman" w:hAnsi="Times New Roman" w:cs="Times New Roman"/>
          <w:lang w:val="sq-AL"/>
        </w:rPr>
        <w:t>ë</w:t>
      </w:r>
      <w:r w:rsidR="00D85DCC" w:rsidRPr="00381778">
        <w:rPr>
          <w:rFonts w:ascii="Times New Roman" w:hAnsi="Times New Roman" w:cs="Times New Roman"/>
          <w:lang w:val="sq-AL"/>
        </w:rPr>
        <w:t xml:space="preserve"> p</w:t>
      </w:r>
      <w:r w:rsidR="00381778">
        <w:rPr>
          <w:rFonts w:ascii="Times New Roman" w:hAnsi="Times New Roman" w:cs="Times New Roman"/>
          <w:lang w:val="sq-AL"/>
        </w:rPr>
        <w:t>ë</w:t>
      </w:r>
      <w:r w:rsidR="00D85DCC" w:rsidRPr="00381778">
        <w:rPr>
          <w:rFonts w:ascii="Times New Roman" w:hAnsi="Times New Roman" w:cs="Times New Roman"/>
          <w:lang w:val="sq-AL"/>
        </w:rPr>
        <w:t>rmbajtje</w:t>
      </w:r>
      <w:r w:rsidR="0031091A" w:rsidRPr="00381778">
        <w:rPr>
          <w:rFonts w:ascii="Times New Roman" w:hAnsi="Times New Roman" w:cs="Times New Roman"/>
          <w:lang w:val="sq-AL"/>
        </w:rPr>
        <w:t>:</w:t>
      </w:r>
    </w:p>
    <w:p w:rsidR="0031091A" w:rsidRPr="00381778" w:rsidRDefault="0031091A" w:rsidP="00381778">
      <w:pPr>
        <w:pStyle w:val="Default"/>
        <w:spacing w:line="276" w:lineRule="auto"/>
        <w:jc w:val="both"/>
        <w:rPr>
          <w:rFonts w:ascii="Times New Roman" w:hAnsi="Times New Roman" w:cs="Times New Roman"/>
          <w:i/>
          <w:lang w:val="sq-AL"/>
        </w:rPr>
      </w:pPr>
    </w:p>
    <w:p w:rsidR="00D85DCC" w:rsidRPr="00381778" w:rsidRDefault="00D85DCC" w:rsidP="00381778">
      <w:pPr>
        <w:spacing w:after="0"/>
        <w:jc w:val="center"/>
        <w:rPr>
          <w:rFonts w:ascii="Times New Roman" w:hAnsi="Times New Roman"/>
          <w:b/>
          <w:i/>
          <w:noProof/>
          <w:sz w:val="24"/>
          <w:szCs w:val="24"/>
          <w:lang w:val="sq-AL"/>
        </w:rPr>
      </w:pPr>
      <w:r w:rsidRPr="00381778">
        <w:rPr>
          <w:rFonts w:ascii="Times New Roman" w:hAnsi="Times New Roman"/>
          <w:b/>
          <w:i/>
          <w:noProof/>
          <w:sz w:val="24"/>
          <w:szCs w:val="24"/>
          <w:lang w:val="sq-AL"/>
        </w:rPr>
        <w:t>“Neni 32/1</w:t>
      </w:r>
    </w:p>
    <w:p w:rsidR="00D85DCC" w:rsidRPr="00381778" w:rsidRDefault="009C2F59" w:rsidP="00381778">
      <w:pPr>
        <w:spacing w:after="0"/>
        <w:jc w:val="center"/>
        <w:rPr>
          <w:rFonts w:ascii="Times New Roman" w:hAnsi="Times New Roman"/>
          <w:b/>
          <w:i/>
          <w:noProof/>
          <w:sz w:val="24"/>
          <w:szCs w:val="24"/>
          <w:lang w:val="sq-AL"/>
        </w:rPr>
      </w:pPr>
      <w:r>
        <w:rPr>
          <w:rFonts w:ascii="Times New Roman" w:hAnsi="Times New Roman"/>
          <w:b/>
          <w:i/>
          <w:noProof/>
          <w:sz w:val="24"/>
          <w:szCs w:val="24"/>
          <w:lang w:val="sq-AL"/>
        </w:rPr>
        <w:t>Vlerësimi i Shkëmbimit të Aksioneve</w:t>
      </w:r>
      <w:r w:rsidR="00D85DCC" w:rsidRPr="00381778">
        <w:rPr>
          <w:rFonts w:ascii="Times New Roman" w:hAnsi="Times New Roman"/>
          <w:b/>
          <w:i/>
          <w:noProof/>
          <w:sz w:val="24"/>
          <w:szCs w:val="24"/>
          <w:lang w:val="sq-AL"/>
        </w:rPr>
        <w:t xml:space="preserve"> </w:t>
      </w:r>
    </w:p>
    <w:p w:rsidR="00D85DCC" w:rsidRPr="001C2225" w:rsidRDefault="00D85DCC" w:rsidP="00381778">
      <w:p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>1)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ab/>
        <w:t>Aksionet e marra në lidhje me një inkorporim</w:t>
      </w:r>
      <w:r w:rsidR="00F40870" w:rsidRPr="00381778">
        <w:rPr>
          <w:rFonts w:ascii="Times New Roman" w:hAnsi="Times New Roman"/>
          <w:i/>
          <w:noProof/>
          <w:sz w:val="24"/>
          <w:szCs w:val="24"/>
          <w:lang w:val="sq-AL"/>
        </w:rPr>
        <w:t>/p</w:t>
      </w:r>
      <w:r w:rsidR="00381778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F40870" w:rsidRPr="00381778">
        <w:rPr>
          <w:rFonts w:ascii="Times New Roman" w:hAnsi="Times New Roman"/>
          <w:i/>
          <w:noProof/>
          <w:sz w:val="24"/>
          <w:szCs w:val="24"/>
          <w:lang w:val="sq-AL"/>
        </w:rPr>
        <w:t>rthithje</w:t>
      </w:r>
      <w:r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 apo transfe</w:t>
      </w:r>
      <w:r w:rsidR="00381778" w:rsidRPr="00381778">
        <w:rPr>
          <w:rFonts w:ascii="Times New Roman" w:hAnsi="Times New Roman"/>
          <w:i/>
          <w:noProof/>
          <w:sz w:val="24"/>
          <w:szCs w:val="24"/>
          <w:lang w:val="sq-AL"/>
        </w:rPr>
        <w:t xml:space="preserve">rim të një dege apo </w:t>
      </w:r>
      <w:r w:rsidR="00381778" w:rsidRPr="001C2225">
        <w:rPr>
          <w:rFonts w:ascii="Times New Roman" w:hAnsi="Times New Roman"/>
          <w:i/>
          <w:noProof/>
          <w:sz w:val="24"/>
          <w:szCs w:val="24"/>
          <w:lang w:val="sq-AL"/>
        </w:rPr>
        <w:t>degëve vlerësohen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 në vlerën e tregut të aktiveve dhe pasiveve të transferuara të biznesit. </w:t>
      </w:r>
    </w:p>
    <w:p w:rsidR="00D85DCC" w:rsidRPr="001C2225" w:rsidRDefault="00D85DCC" w:rsidP="00381778">
      <w:p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>2)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ab/>
        <w:t xml:space="preserve">Me një kërkesë me shkrim nga të dy shoqëritë,  si ajo blerëse dhe ajo e blerë, </w:t>
      </w:r>
      <w:r w:rsidR="002A781F"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ose nga aksionerët rezidentë në Shqipëri të shoqërisë së blerë, 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drejtuar administratës tatimore, aksionet e marra në lidhje me një shkëmbim të aksioneve, një bashkim ose një ndarje, vlerësohen me çmimin fillestar të blerjes së aksioneve që janë transferuar.             </w:t>
      </w:r>
    </w:p>
    <w:p w:rsidR="00D85DCC" w:rsidRPr="001C2225" w:rsidRDefault="00D85DCC" w:rsidP="00381778">
      <w:p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>3)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ab/>
        <w:t>Çdo pagesë e  cilësuar në të holla që është marrë në lidhje me shkë</w:t>
      </w:r>
      <w:r w:rsidR="00381778" w:rsidRPr="001C2225">
        <w:rPr>
          <w:rFonts w:ascii="Times New Roman" w:hAnsi="Times New Roman"/>
          <w:i/>
          <w:noProof/>
          <w:sz w:val="24"/>
          <w:szCs w:val="24"/>
          <w:lang w:val="sq-AL"/>
        </w:rPr>
        <w:t>mbimin e aksioneve, një bashkim ose ndarje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, njihet si një fitim kapitali i tatueshëm deri në një shumë të barabartë me diferencën midis çmimit të tregut të aksioneve të marra dhe të çmimit të blerjes së aksioneve të transferuara.              </w:t>
      </w:r>
    </w:p>
    <w:p w:rsidR="00D85DCC" w:rsidRPr="001C2225" w:rsidRDefault="00D85DCC" w:rsidP="00381778">
      <w:p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>4)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ab/>
        <w:t>Ky Nen zbatohet vetëm në lidhje me aksionerët në shoqërinë e blerë, nëse aksionerët janë rezidentë të Shqipërisë.</w:t>
      </w:r>
    </w:p>
    <w:p w:rsidR="00F043D4" w:rsidRDefault="00F043D4" w:rsidP="00381778">
      <w:pPr>
        <w:pStyle w:val="Default"/>
        <w:spacing w:line="276" w:lineRule="auto"/>
        <w:ind w:firstLine="720"/>
        <w:jc w:val="center"/>
        <w:rPr>
          <w:rFonts w:ascii="Times New Roman" w:hAnsi="Times New Roman" w:cs="Times New Roman"/>
          <w:b/>
          <w:lang w:val="sq-AL"/>
        </w:rPr>
      </w:pPr>
    </w:p>
    <w:p w:rsidR="001C2225" w:rsidRPr="001C2225" w:rsidRDefault="001C2225" w:rsidP="00381778">
      <w:pPr>
        <w:pStyle w:val="Default"/>
        <w:spacing w:line="276" w:lineRule="auto"/>
        <w:ind w:firstLine="720"/>
        <w:jc w:val="center"/>
        <w:rPr>
          <w:rFonts w:ascii="Times New Roman" w:hAnsi="Times New Roman" w:cs="Times New Roman"/>
          <w:b/>
          <w:lang w:val="sq-AL"/>
        </w:rPr>
      </w:pPr>
    </w:p>
    <w:p w:rsidR="00D85DCC" w:rsidRDefault="00F043D4" w:rsidP="00381778">
      <w:pPr>
        <w:pStyle w:val="Default"/>
        <w:spacing w:line="276" w:lineRule="auto"/>
        <w:ind w:firstLine="720"/>
        <w:jc w:val="center"/>
        <w:rPr>
          <w:rFonts w:ascii="Times New Roman" w:hAnsi="Times New Roman" w:cs="Times New Roman"/>
          <w:b/>
          <w:lang w:val="sq-AL"/>
        </w:rPr>
      </w:pPr>
      <w:r w:rsidRPr="001C2225">
        <w:rPr>
          <w:rFonts w:ascii="Times New Roman" w:hAnsi="Times New Roman" w:cs="Times New Roman"/>
          <w:b/>
          <w:lang w:val="sq-AL"/>
        </w:rPr>
        <w:t>Neni 3</w:t>
      </w:r>
    </w:p>
    <w:p w:rsidR="001C2225" w:rsidRPr="001C2225" w:rsidRDefault="001C2225" w:rsidP="00381778">
      <w:pPr>
        <w:pStyle w:val="Default"/>
        <w:spacing w:line="276" w:lineRule="auto"/>
        <w:ind w:firstLine="720"/>
        <w:jc w:val="center"/>
        <w:rPr>
          <w:rFonts w:ascii="Times New Roman" w:hAnsi="Times New Roman" w:cs="Times New Roman"/>
          <w:b/>
          <w:lang w:val="sq-AL"/>
        </w:rPr>
      </w:pPr>
    </w:p>
    <w:p w:rsidR="00F043D4" w:rsidRPr="001C2225" w:rsidRDefault="00F043D4" w:rsidP="009C2F59">
      <w:pPr>
        <w:spacing w:after="0"/>
        <w:jc w:val="both"/>
        <w:rPr>
          <w:rFonts w:ascii="Times New Roman" w:hAnsi="Times New Roman"/>
          <w:b/>
          <w:i/>
          <w:noProof/>
          <w:sz w:val="24"/>
          <w:szCs w:val="24"/>
          <w:lang w:val="sq-AL"/>
        </w:rPr>
      </w:pPr>
      <w:r w:rsidRPr="001C2225">
        <w:rPr>
          <w:rFonts w:ascii="Times New Roman" w:hAnsi="Times New Roman"/>
          <w:sz w:val="24"/>
          <w:szCs w:val="24"/>
          <w:lang w:val="sq-AL"/>
        </w:rPr>
        <w:t>Pas nenit 32</w:t>
      </w:r>
      <w:r w:rsidR="009C2F59" w:rsidRPr="001C2225">
        <w:rPr>
          <w:rFonts w:ascii="Times New Roman" w:hAnsi="Times New Roman"/>
          <w:lang w:val="sq-AL"/>
        </w:rPr>
        <w:t>/1</w:t>
      </w:r>
      <w:r w:rsidRPr="001C2225">
        <w:rPr>
          <w:rFonts w:ascii="Times New Roman" w:hAnsi="Times New Roman"/>
          <w:sz w:val="24"/>
          <w:szCs w:val="24"/>
          <w:lang w:val="sq-AL"/>
        </w:rPr>
        <w:t>, “</w:t>
      </w:r>
      <w:r w:rsidR="009C2F59" w:rsidRPr="001C2225">
        <w:rPr>
          <w:rFonts w:ascii="Times New Roman" w:hAnsi="Times New Roman"/>
          <w:noProof/>
          <w:sz w:val="24"/>
          <w:szCs w:val="24"/>
          <w:lang w:val="sq-AL"/>
        </w:rPr>
        <w:t xml:space="preserve">Vlerësimi i Shkëmbimit të Aksioneve </w:t>
      </w:r>
      <w:r w:rsidRPr="001C2225">
        <w:rPr>
          <w:rFonts w:ascii="Times New Roman" w:hAnsi="Times New Roman"/>
          <w:sz w:val="24"/>
          <w:szCs w:val="24"/>
          <w:lang w:val="sq-AL"/>
        </w:rPr>
        <w:t>”, shtohet neni 32/2 me k</w:t>
      </w:r>
      <w:r w:rsidR="00381778" w:rsidRPr="001C2225">
        <w:rPr>
          <w:rFonts w:ascii="Times New Roman" w:hAnsi="Times New Roman"/>
          <w:lang w:val="sq-AL"/>
        </w:rPr>
        <w:t>ë</w:t>
      </w:r>
      <w:r w:rsidRPr="001C2225">
        <w:rPr>
          <w:rFonts w:ascii="Times New Roman" w:hAnsi="Times New Roman"/>
          <w:sz w:val="24"/>
          <w:szCs w:val="24"/>
          <w:lang w:val="sq-AL"/>
        </w:rPr>
        <w:t>t</w:t>
      </w:r>
      <w:r w:rsidR="00381778" w:rsidRPr="001C2225">
        <w:rPr>
          <w:rFonts w:ascii="Times New Roman" w:hAnsi="Times New Roman"/>
          <w:lang w:val="sq-AL"/>
        </w:rPr>
        <w:t>ë</w:t>
      </w:r>
      <w:r w:rsidR="009C2F59" w:rsidRPr="001C22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C2225">
        <w:rPr>
          <w:rFonts w:ascii="Times New Roman" w:hAnsi="Times New Roman"/>
          <w:sz w:val="24"/>
          <w:szCs w:val="24"/>
          <w:lang w:val="sq-AL"/>
        </w:rPr>
        <w:t>p</w:t>
      </w:r>
      <w:r w:rsidR="00381778" w:rsidRPr="001C2225">
        <w:rPr>
          <w:rFonts w:ascii="Times New Roman" w:hAnsi="Times New Roman"/>
          <w:lang w:val="sq-AL"/>
        </w:rPr>
        <w:t>ë</w:t>
      </w:r>
      <w:r w:rsidRPr="001C2225">
        <w:rPr>
          <w:rFonts w:ascii="Times New Roman" w:hAnsi="Times New Roman"/>
          <w:sz w:val="24"/>
          <w:szCs w:val="24"/>
          <w:lang w:val="sq-AL"/>
        </w:rPr>
        <w:t>rmbajtje:</w:t>
      </w:r>
    </w:p>
    <w:p w:rsidR="00F043D4" w:rsidRPr="001C2225" w:rsidRDefault="00F043D4" w:rsidP="00381778">
      <w:pPr>
        <w:pStyle w:val="Default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1C2225" w:rsidRPr="001C2225" w:rsidRDefault="003F36CE" w:rsidP="001C2225">
      <w:pPr>
        <w:spacing w:after="0"/>
        <w:jc w:val="center"/>
        <w:rPr>
          <w:rFonts w:ascii="Times New Roman" w:hAnsi="Times New Roman"/>
          <w:b/>
          <w:i/>
          <w:noProof/>
          <w:sz w:val="24"/>
          <w:szCs w:val="24"/>
          <w:lang w:val="sq-AL"/>
        </w:rPr>
      </w:pPr>
      <w:r w:rsidRPr="001C2225">
        <w:rPr>
          <w:rFonts w:ascii="Times New Roman" w:hAnsi="Times New Roman"/>
          <w:b/>
          <w:i/>
          <w:noProof/>
          <w:sz w:val="24"/>
          <w:szCs w:val="24"/>
          <w:lang w:val="sq-AL"/>
        </w:rPr>
        <w:t>“</w:t>
      </w:r>
      <w:r w:rsidR="00F043D4" w:rsidRPr="001C2225">
        <w:rPr>
          <w:rFonts w:ascii="Times New Roman" w:hAnsi="Times New Roman"/>
          <w:b/>
          <w:i/>
          <w:noProof/>
          <w:sz w:val="24"/>
          <w:szCs w:val="24"/>
          <w:lang w:val="sq-AL"/>
        </w:rPr>
        <w:t>Neni 32/2</w:t>
      </w:r>
    </w:p>
    <w:p w:rsidR="00F043D4" w:rsidRPr="001C2225" w:rsidRDefault="00F043D4" w:rsidP="00381778">
      <w:pPr>
        <w:spacing w:after="0"/>
        <w:jc w:val="center"/>
        <w:rPr>
          <w:rFonts w:ascii="Times New Roman" w:hAnsi="Times New Roman"/>
          <w:b/>
          <w:i/>
          <w:noProof/>
          <w:sz w:val="24"/>
          <w:szCs w:val="24"/>
          <w:lang w:val="sq-AL"/>
        </w:rPr>
      </w:pPr>
      <w:r w:rsidRPr="001C2225">
        <w:rPr>
          <w:rFonts w:ascii="Times New Roman" w:hAnsi="Times New Roman"/>
          <w:b/>
          <w:i/>
          <w:noProof/>
          <w:sz w:val="24"/>
          <w:szCs w:val="24"/>
          <w:lang w:val="sq-AL"/>
        </w:rPr>
        <w:t xml:space="preserve">Rregullat e aplikueshme mbi Aktivet dhe Pasivet e Biznesit në Riorganizime </w:t>
      </w:r>
    </w:p>
    <w:p w:rsidR="00F043D4" w:rsidRPr="001C2225" w:rsidRDefault="00F043D4" w:rsidP="00381778">
      <w:pPr>
        <w:spacing w:after="0"/>
        <w:rPr>
          <w:rFonts w:ascii="Times New Roman" w:hAnsi="Times New Roman"/>
          <w:i/>
          <w:noProof/>
          <w:sz w:val="24"/>
          <w:szCs w:val="24"/>
          <w:lang w:val="sq-AL"/>
        </w:rPr>
      </w:pPr>
    </w:p>
    <w:p w:rsidR="00F043D4" w:rsidRPr="001C2225" w:rsidRDefault="00F043D4" w:rsidP="00381778">
      <w:p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>1)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ab/>
        <w:t>Fitimi i kapitalit i realizuar nga transferimi i aktiveve dhe pasiveve të biznesit në lidhje me një inkorporim/p</w:t>
      </w:r>
      <w:r w:rsidR="00381778" w:rsidRPr="001C2225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rthithje, një transferim i një dege apo degëve të veprimtarisë, një bashkim ose një ndarje, mund të shtyhet deri në shitjen e këtyre aktiveve dhe pasiveve nga shoqëria pritëse. Kjo shtyrje e </w:t>
      </w:r>
      <w:r w:rsidR="00F40870" w:rsidRPr="001C2225">
        <w:rPr>
          <w:rFonts w:ascii="Times New Roman" w:hAnsi="Times New Roman"/>
          <w:i/>
          <w:noProof/>
          <w:sz w:val="24"/>
          <w:szCs w:val="24"/>
          <w:lang w:val="sq-AL"/>
        </w:rPr>
        <w:t>tatimit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 </w:t>
      </w:r>
      <w:r w:rsidR="00F40870" w:rsidRPr="001C2225">
        <w:rPr>
          <w:rFonts w:ascii="Times New Roman" w:hAnsi="Times New Roman"/>
          <w:i/>
          <w:noProof/>
          <w:sz w:val="24"/>
          <w:szCs w:val="24"/>
          <w:lang w:val="sq-AL"/>
        </w:rPr>
        <w:t>b</w:t>
      </w:r>
      <w:r w:rsidR="00381778" w:rsidRPr="001C2225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F40870" w:rsidRPr="001C2225">
        <w:rPr>
          <w:rFonts w:ascii="Times New Roman" w:hAnsi="Times New Roman"/>
          <w:i/>
          <w:noProof/>
          <w:sz w:val="24"/>
          <w:szCs w:val="24"/>
          <w:lang w:val="sq-AL"/>
        </w:rPr>
        <w:t>het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 me kërkesën e të dy kompanive si ajo transferuese dhe </w:t>
      </w:r>
      <w:r w:rsidR="00F40870" w:rsidRPr="001C2225">
        <w:rPr>
          <w:rFonts w:ascii="Times New Roman" w:hAnsi="Times New Roman"/>
          <w:i/>
          <w:noProof/>
          <w:sz w:val="24"/>
          <w:szCs w:val="24"/>
          <w:lang w:val="sq-AL"/>
        </w:rPr>
        <w:t>ajo prit</w:t>
      </w:r>
      <w:r w:rsidR="00381778" w:rsidRPr="001C2225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F40870" w:rsidRPr="001C2225">
        <w:rPr>
          <w:rFonts w:ascii="Times New Roman" w:hAnsi="Times New Roman"/>
          <w:i/>
          <w:noProof/>
          <w:sz w:val="24"/>
          <w:szCs w:val="24"/>
          <w:lang w:val="sq-AL"/>
        </w:rPr>
        <w:t>se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 në administratën tatimore, ku shoqëria pritëse bie dakord që të vazhdojë vlerësimin e aseteve dhe detyrimeve të transferuara të m</w:t>
      </w:r>
      <w:r w:rsidR="00F40870" w:rsidRPr="001C2225">
        <w:rPr>
          <w:rFonts w:ascii="Times New Roman" w:hAnsi="Times New Roman"/>
          <w:i/>
          <w:noProof/>
          <w:sz w:val="24"/>
          <w:szCs w:val="24"/>
          <w:lang w:val="sq-AL"/>
        </w:rPr>
        <w:t>arra me vlerën e tyre kontab</w:t>
      </w:r>
      <w:r w:rsidR="00381778" w:rsidRPr="001C2225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F40870" w:rsidRPr="001C2225">
        <w:rPr>
          <w:rFonts w:ascii="Times New Roman" w:hAnsi="Times New Roman"/>
          <w:i/>
          <w:noProof/>
          <w:sz w:val="24"/>
          <w:szCs w:val="24"/>
          <w:lang w:val="sq-AL"/>
        </w:rPr>
        <w:t>l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 në momentin menjëherë para se të ndodhë transferimi.</w:t>
      </w:r>
    </w:p>
    <w:p w:rsidR="00F40870" w:rsidRPr="001C2225" w:rsidRDefault="00F043D4" w:rsidP="00381778">
      <w:p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lastRenderedPageBreak/>
        <w:t>2)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ab/>
        <w:t>Në respekt të përllogaritjeve të amortizimit sipas nenit 14 shoqëria pritëse</w:t>
      </w:r>
      <w:r w:rsidR="00F40870"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 do të vazhdoj</w:t>
      </w:r>
      <w:r w:rsidR="00381778" w:rsidRPr="001C2225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 sikur asetet dhe detyrimet e marra akoma zotërohen nga </w:t>
      </w:r>
      <w:r w:rsidR="00F40870" w:rsidRPr="001C2225">
        <w:rPr>
          <w:rFonts w:ascii="Times New Roman" w:hAnsi="Times New Roman"/>
          <w:i/>
          <w:noProof/>
          <w:sz w:val="24"/>
          <w:szCs w:val="24"/>
          <w:lang w:val="sq-AL"/>
        </w:rPr>
        <w:t>shoq</w:t>
      </w:r>
      <w:r w:rsidR="00381778" w:rsidRPr="001C2225">
        <w:rPr>
          <w:rFonts w:ascii="Times New Roman" w:hAnsi="Times New Roman"/>
          <w:i/>
          <w:noProof/>
          <w:sz w:val="24"/>
          <w:szCs w:val="24"/>
          <w:lang w:val="sq-AL"/>
        </w:rPr>
        <w:t>ë</w:t>
      </w:r>
      <w:r w:rsidR="00F40870" w:rsidRPr="001C2225">
        <w:rPr>
          <w:rFonts w:ascii="Times New Roman" w:hAnsi="Times New Roman"/>
          <w:i/>
          <w:noProof/>
          <w:sz w:val="24"/>
          <w:szCs w:val="24"/>
          <w:lang w:val="sq-AL"/>
        </w:rPr>
        <w:t>ria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 transferuese apo personi transferues. </w:t>
      </w:r>
    </w:p>
    <w:p w:rsidR="00F043D4" w:rsidRPr="001C2225" w:rsidRDefault="00F043D4" w:rsidP="00381778">
      <w:p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>3)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ab/>
        <w:t xml:space="preserve">Ky Nen </w:t>
      </w:r>
      <w:r w:rsidR="00F40870" w:rsidRPr="001C2225">
        <w:rPr>
          <w:rFonts w:ascii="Times New Roman" w:hAnsi="Times New Roman"/>
          <w:i/>
          <w:noProof/>
          <w:sz w:val="24"/>
          <w:szCs w:val="24"/>
          <w:lang w:val="sq-AL"/>
        </w:rPr>
        <w:t>zbatohet</w:t>
      </w:r>
      <w:r w:rsidR="002A781F"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 për transaksionet e parashikuara në paragrafin 1, vetëm në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se shoqëria transferuese ose personi dhe shoqëria pritëse janë të dy rezidentë në Shqipëri.  </w:t>
      </w:r>
    </w:p>
    <w:p w:rsidR="00F043D4" w:rsidRPr="001C2225" w:rsidRDefault="00F043D4" w:rsidP="00381778">
      <w:pPr>
        <w:spacing w:after="0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>4)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ab/>
        <w:t xml:space="preserve">Ky Nen nuk zbatohet nëse shoqëria transferuese ose personi nuk i mban aksionet e marra në shoqërinë pritëse për të paktën 3 vite kalendarike pa ndërprerje pas vitit në të cilin ndodh transferimi, përveç nëse shoqëria transferuese apo personi demonstrojnë se tjetërsimi i këtyre aksioneve nuk është duke u bërë me qëllimin mbizotërues për të ulur ose shmangur pagimin e tatimit mbi </w:t>
      </w:r>
      <w:r w:rsidR="00F40870" w:rsidRPr="001C2225">
        <w:rPr>
          <w:rFonts w:ascii="Times New Roman" w:hAnsi="Times New Roman"/>
          <w:i/>
          <w:noProof/>
          <w:sz w:val="24"/>
          <w:szCs w:val="24"/>
          <w:lang w:val="sq-AL"/>
        </w:rPr>
        <w:t>fitimin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 në Shqipëri</w:t>
      </w:r>
      <w:r w:rsidR="003F36CE" w:rsidRPr="001C2225">
        <w:rPr>
          <w:rFonts w:ascii="Times New Roman" w:hAnsi="Times New Roman"/>
          <w:i/>
          <w:noProof/>
          <w:sz w:val="24"/>
          <w:szCs w:val="24"/>
          <w:lang w:val="sq-AL"/>
        </w:rPr>
        <w:t>”</w:t>
      </w:r>
      <w:r w:rsidRPr="001C2225">
        <w:rPr>
          <w:rFonts w:ascii="Times New Roman" w:hAnsi="Times New Roman"/>
          <w:i/>
          <w:noProof/>
          <w:sz w:val="24"/>
          <w:szCs w:val="24"/>
          <w:lang w:val="sq-AL"/>
        </w:rPr>
        <w:t xml:space="preserve">. </w:t>
      </w:r>
    </w:p>
    <w:p w:rsidR="00D85DCC" w:rsidRPr="001C2225" w:rsidRDefault="00D85DCC" w:rsidP="00381778">
      <w:pPr>
        <w:pStyle w:val="Default"/>
        <w:spacing w:line="276" w:lineRule="auto"/>
        <w:rPr>
          <w:rFonts w:ascii="Times New Roman" w:hAnsi="Times New Roman" w:cs="Times New Roman"/>
          <w:b/>
          <w:i/>
          <w:lang w:val="sq-AL"/>
        </w:rPr>
      </w:pPr>
    </w:p>
    <w:p w:rsidR="00F043D4" w:rsidRPr="001C2225" w:rsidRDefault="00F043D4" w:rsidP="00381778">
      <w:pPr>
        <w:pStyle w:val="Default"/>
        <w:spacing w:line="276" w:lineRule="auto"/>
        <w:ind w:firstLine="720"/>
        <w:jc w:val="center"/>
        <w:rPr>
          <w:rFonts w:ascii="Times New Roman" w:hAnsi="Times New Roman" w:cs="Times New Roman"/>
          <w:b/>
          <w:lang w:val="sq-AL"/>
        </w:rPr>
      </w:pPr>
    </w:p>
    <w:p w:rsidR="00A84328" w:rsidRPr="001C2225" w:rsidRDefault="00A84328" w:rsidP="00381778">
      <w:pPr>
        <w:pStyle w:val="Default"/>
        <w:spacing w:line="276" w:lineRule="auto"/>
        <w:ind w:firstLine="720"/>
        <w:jc w:val="center"/>
        <w:rPr>
          <w:rFonts w:ascii="Times New Roman" w:hAnsi="Times New Roman" w:cs="Times New Roman"/>
          <w:b/>
          <w:lang w:val="sq-AL"/>
        </w:rPr>
      </w:pPr>
      <w:r w:rsidRPr="001C2225">
        <w:rPr>
          <w:rFonts w:ascii="Times New Roman" w:hAnsi="Times New Roman" w:cs="Times New Roman"/>
          <w:b/>
          <w:lang w:val="sq-AL"/>
        </w:rPr>
        <w:t xml:space="preserve">Neni </w:t>
      </w:r>
      <w:r w:rsidR="00F043D4" w:rsidRPr="001C2225">
        <w:rPr>
          <w:rFonts w:ascii="Times New Roman" w:hAnsi="Times New Roman" w:cs="Times New Roman"/>
          <w:b/>
          <w:lang w:val="sq-AL"/>
        </w:rPr>
        <w:t>4</w:t>
      </w:r>
    </w:p>
    <w:p w:rsidR="00A84328" w:rsidRPr="001C2225" w:rsidRDefault="00A84328" w:rsidP="00381778">
      <w:pPr>
        <w:pStyle w:val="Default"/>
        <w:spacing w:line="276" w:lineRule="auto"/>
        <w:rPr>
          <w:rFonts w:ascii="Times New Roman" w:hAnsi="Times New Roman" w:cs="Times New Roman"/>
          <w:lang w:val="sq-AL"/>
        </w:rPr>
      </w:pPr>
    </w:p>
    <w:p w:rsidR="00A84328" w:rsidRPr="001C2225" w:rsidRDefault="00A84328" w:rsidP="00381778">
      <w:pPr>
        <w:pStyle w:val="Default"/>
        <w:spacing w:line="276" w:lineRule="auto"/>
        <w:rPr>
          <w:rFonts w:ascii="Times New Roman" w:hAnsi="Times New Roman" w:cs="Times New Roman"/>
          <w:lang w:val="sq-AL"/>
        </w:rPr>
      </w:pPr>
      <w:r w:rsidRPr="001C2225">
        <w:rPr>
          <w:rFonts w:ascii="Times New Roman" w:hAnsi="Times New Roman" w:cs="Times New Roman"/>
          <w:lang w:val="sq-AL"/>
        </w:rPr>
        <w:t xml:space="preserve">Ky ligj </w:t>
      </w:r>
      <w:r w:rsidR="00BC7DB5" w:rsidRPr="001C2225">
        <w:rPr>
          <w:rFonts w:ascii="Times New Roman" w:hAnsi="Times New Roman" w:cs="Times New Roman"/>
          <w:lang w:val="sq-AL"/>
        </w:rPr>
        <w:t>hyn në fuqi 15 ditë pas botimit</w:t>
      </w:r>
      <w:r w:rsidRPr="001C2225">
        <w:rPr>
          <w:rFonts w:ascii="Times New Roman" w:hAnsi="Times New Roman" w:cs="Times New Roman"/>
          <w:lang w:val="sq-AL"/>
        </w:rPr>
        <w:t xml:space="preserve"> në </w:t>
      </w:r>
      <w:r w:rsidR="00C913DB" w:rsidRPr="001C2225">
        <w:rPr>
          <w:rFonts w:ascii="Times New Roman" w:hAnsi="Times New Roman" w:cs="Times New Roman"/>
          <w:lang w:val="sq-AL"/>
        </w:rPr>
        <w:t>“</w:t>
      </w:r>
      <w:r w:rsidRPr="001C2225">
        <w:rPr>
          <w:rFonts w:ascii="Times New Roman" w:hAnsi="Times New Roman" w:cs="Times New Roman"/>
          <w:lang w:val="sq-AL"/>
        </w:rPr>
        <w:t xml:space="preserve">Fletoren </w:t>
      </w:r>
      <w:r w:rsidR="00C913DB" w:rsidRPr="001C2225">
        <w:rPr>
          <w:rFonts w:ascii="Times New Roman" w:hAnsi="Times New Roman" w:cs="Times New Roman"/>
          <w:lang w:val="sq-AL"/>
        </w:rPr>
        <w:t>z</w:t>
      </w:r>
      <w:r w:rsidRPr="001C2225">
        <w:rPr>
          <w:rFonts w:ascii="Times New Roman" w:hAnsi="Times New Roman" w:cs="Times New Roman"/>
          <w:lang w:val="sq-AL"/>
        </w:rPr>
        <w:t>yrtare</w:t>
      </w:r>
      <w:r w:rsidR="00C913DB" w:rsidRPr="001C2225">
        <w:rPr>
          <w:rFonts w:ascii="Times New Roman" w:hAnsi="Times New Roman" w:cs="Times New Roman"/>
          <w:lang w:val="sq-AL"/>
        </w:rPr>
        <w:t>”</w:t>
      </w:r>
      <w:r w:rsidR="00BC7DB5" w:rsidRPr="001C2225">
        <w:rPr>
          <w:rFonts w:ascii="Times New Roman" w:hAnsi="Times New Roman" w:cs="Times New Roman"/>
          <w:lang w:val="sq-AL"/>
        </w:rPr>
        <w:t xml:space="preserve"> </w:t>
      </w:r>
    </w:p>
    <w:p w:rsidR="001C2225" w:rsidRDefault="001C2225" w:rsidP="00FC376B">
      <w:pPr>
        <w:pStyle w:val="Default"/>
        <w:spacing w:line="276" w:lineRule="auto"/>
        <w:rPr>
          <w:rFonts w:ascii="Times New Roman" w:hAnsi="Times New Roman" w:cs="Times New Roman"/>
          <w:b/>
          <w:lang w:val="sq-AL"/>
        </w:rPr>
      </w:pPr>
    </w:p>
    <w:p w:rsidR="001C2225" w:rsidRDefault="001C2225" w:rsidP="009C2F5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1C2225" w:rsidRPr="001C2225" w:rsidRDefault="001C2225" w:rsidP="009C2F5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A84328" w:rsidRPr="009C2F59" w:rsidRDefault="00A84328" w:rsidP="009C2F5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1C2225">
        <w:rPr>
          <w:rFonts w:ascii="Times New Roman" w:hAnsi="Times New Roman" w:cs="Times New Roman"/>
          <w:b/>
          <w:lang w:val="sq-AL"/>
        </w:rPr>
        <w:t>K R Y E T</w:t>
      </w:r>
      <w:r w:rsidRPr="009C2F59">
        <w:rPr>
          <w:rFonts w:ascii="Times New Roman" w:hAnsi="Times New Roman" w:cs="Times New Roman"/>
          <w:b/>
          <w:lang w:val="sq-AL"/>
        </w:rPr>
        <w:t xml:space="preserve"> A R I</w:t>
      </w:r>
    </w:p>
    <w:p w:rsidR="009C2F59" w:rsidRPr="009C2F59" w:rsidRDefault="009C2F59" w:rsidP="009C2F59">
      <w:pPr>
        <w:pStyle w:val="Default"/>
        <w:jc w:val="center"/>
        <w:rPr>
          <w:rFonts w:ascii="Times New Roman" w:hAnsi="Times New Roman" w:cs="Times New Roman"/>
          <w:b/>
          <w:lang w:val="sq-AL"/>
        </w:rPr>
      </w:pPr>
    </w:p>
    <w:p w:rsidR="009152C1" w:rsidRPr="009C2F59" w:rsidRDefault="00A84328" w:rsidP="009C2F59">
      <w:pPr>
        <w:pStyle w:val="Default"/>
        <w:jc w:val="center"/>
        <w:rPr>
          <w:rFonts w:ascii="Times New Roman" w:hAnsi="Times New Roman" w:cs="Times New Roman"/>
          <w:b/>
          <w:lang w:val="sq-AL"/>
        </w:rPr>
      </w:pPr>
      <w:r w:rsidRPr="009C2F59">
        <w:rPr>
          <w:rFonts w:ascii="Times New Roman" w:hAnsi="Times New Roman" w:cs="Times New Roman"/>
          <w:b/>
          <w:lang w:val="sq-AL"/>
        </w:rPr>
        <w:t>GRAMOZ  RU</w:t>
      </w:r>
      <w:r w:rsidRPr="009C2F59">
        <w:rPr>
          <w:rFonts w:ascii="Times New Roman" w:hAnsi="Times New Roman" w:cs="Times New Roman"/>
          <w:b/>
          <w:lang w:val="it-IT"/>
        </w:rPr>
        <w:t>ÇI</w:t>
      </w:r>
    </w:p>
    <w:sectPr w:rsidR="009152C1" w:rsidRPr="009C2F59" w:rsidSect="0031091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F5F58"/>
    <w:multiLevelType w:val="hybridMultilevel"/>
    <w:tmpl w:val="15A25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7787"/>
    <w:multiLevelType w:val="hybridMultilevel"/>
    <w:tmpl w:val="089A3C6E"/>
    <w:lvl w:ilvl="0" w:tplc="4BFC8F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64EE9"/>
    <w:multiLevelType w:val="hybridMultilevel"/>
    <w:tmpl w:val="7B4A2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F1901"/>
    <w:multiLevelType w:val="singleLevel"/>
    <w:tmpl w:val="0C7EC236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</w:abstractNum>
  <w:abstractNum w:abstractNumId="4">
    <w:nsid w:val="3D5E1231"/>
    <w:multiLevelType w:val="hybridMultilevel"/>
    <w:tmpl w:val="788E7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F3CDB"/>
    <w:multiLevelType w:val="hybridMultilevel"/>
    <w:tmpl w:val="1BDE68EA"/>
    <w:lvl w:ilvl="0" w:tplc="F64C4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D242D"/>
    <w:multiLevelType w:val="hybridMultilevel"/>
    <w:tmpl w:val="F98E6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054A59"/>
    <w:multiLevelType w:val="hybridMultilevel"/>
    <w:tmpl w:val="FC8C3106"/>
    <w:lvl w:ilvl="0" w:tplc="079685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B0098"/>
    <w:multiLevelType w:val="hybridMultilevel"/>
    <w:tmpl w:val="CDE8E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B3836"/>
    <w:multiLevelType w:val="hybridMultilevel"/>
    <w:tmpl w:val="814CB3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B1212"/>
    <w:multiLevelType w:val="hybridMultilevel"/>
    <w:tmpl w:val="A6D27AAC"/>
    <w:lvl w:ilvl="0" w:tplc="EA0A1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0F0354"/>
    <w:multiLevelType w:val="hybridMultilevel"/>
    <w:tmpl w:val="92787A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B631D"/>
    <w:multiLevelType w:val="singleLevel"/>
    <w:tmpl w:val="E31C3866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</w:abstractNum>
  <w:abstractNum w:abstractNumId="13">
    <w:nsid w:val="7C580683"/>
    <w:multiLevelType w:val="hybridMultilevel"/>
    <w:tmpl w:val="D8B65408"/>
    <w:lvl w:ilvl="0" w:tplc="285E2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7"/>
  </w:num>
  <w:num w:numId="11">
    <w:abstractNumId w:val="1"/>
  </w:num>
  <w:num w:numId="12">
    <w:abstractNumId w:val="11"/>
  </w:num>
  <w:num w:numId="13">
    <w:abstractNumId w:val="1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05"/>
    <w:rsid w:val="00001CAA"/>
    <w:rsid w:val="00034EB4"/>
    <w:rsid w:val="00045C9E"/>
    <w:rsid w:val="00056683"/>
    <w:rsid w:val="00057D03"/>
    <w:rsid w:val="00063B43"/>
    <w:rsid w:val="0007560B"/>
    <w:rsid w:val="0009173F"/>
    <w:rsid w:val="000A1754"/>
    <w:rsid w:val="000A2359"/>
    <w:rsid w:val="000A6F30"/>
    <w:rsid w:val="000A7394"/>
    <w:rsid w:val="000B31EC"/>
    <w:rsid w:val="000D6AFE"/>
    <w:rsid w:val="000F1A2C"/>
    <w:rsid w:val="00100B4C"/>
    <w:rsid w:val="001521DA"/>
    <w:rsid w:val="00175B12"/>
    <w:rsid w:val="0018291A"/>
    <w:rsid w:val="00183962"/>
    <w:rsid w:val="00184E07"/>
    <w:rsid w:val="00187E33"/>
    <w:rsid w:val="001A2B55"/>
    <w:rsid w:val="001A493D"/>
    <w:rsid w:val="001B4F20"/>
    <w:rsid w:val="001C2225"/>
    <w:rsid w:val="001C24F9"/>
    <w:rsid w:val="001C3371"/>
    <w:rsid w:val="001D146D"/>
    <w:rsid w:val="001E7373"/>
    <w:rsid w:val="00214BCE"/>
    <w:rsid w:val="0022667A"/>
    <w:rsid w:val="00272005"/>
    <w:rsid w:val="0027698D"/>
    <w:rsid w:val="00294FEA"/>
    <w:rsid w:val="00297DC6"/>
    <w:rsid w:val="002A4767"/>
    <w:rsid w:val="002A6230"/>
    <w:rsid w:val="002A781F"/>
    <w:rsid w:val="002C2F2C"/>
    <w:rsid w:val="002C5A63"/>
    <w:rsid w:val="002D389C"/>
    <w:rsid w:val="002F46AB"/>
    <w:rsid w:val="002F50DD"/>
    <w:rsid w:val="002F6030"/>
    <w:rsid w:val="00303CE8"/>
    <w:rsid w:val="0031091A"/>
    <w:rsid w:val="00323556"/>
    <w:rsid w:val="00351D07"/>
    <w:rsid w:val="003748F9"/>
    <w:rsid w:val="00381778"/>
    <w:rsid w:val="003A23FF"/>
    <w:rsid w:val="003B48CF"/>
    <w:rsid w:val="003C28E5"/>
    <w:rsid w:val="003F0923"/>
    <w:rsid w:val="003F10D6"/>
    <w:rsid w:val="003F36CE"/>
    <w:rsid w:val="00412E70"/>
    <w:rsid w:val="00420E92"/>
    <w:rsid w:val="0043352F"/>
    <w:rsid w:val="00472DA8"/>
    <w:rsid w:val="004A51E4"/>
    <w:rsid w:val="004B3736"/>
    <w:rsid w:val="004B4037"/>
    <w:rsid w:val="004F0AA2"/>
    <w:rsid w:val="0052363A"/>
    <w:rsid w:val="00525733"/>
    <w:rsid w:val="0053370C"/>
    <w:rsid w:val="00534A91"/>
    <w:rsid w:val="00570444"/>
    <w:rsid w:val="00583A27"/>
    <w:rsid w:val="00586DE7"/>
    <w:rsid w:val="005A1D65"/>
    <w:rsid w:val="005D2C68"/>
    <w:rsid w:val="005D7892"/>
    <w:rsid w:val="00605B72"/>
    <w:rsid w:val="00620355"/>
    <w:rsid w:val="00623A23"/>
    <w:rsid w:val="00666FB7"/>
    <w:rsid w:val="00690D30"/>
    <w:rsid w:val="00697E19"/>
    <w:rsid w:val="006A4E24"/>
    <w:rsid w:val="006C21BD"/>
    <w:rsid w:val="006D1282"/>
    <w:rsid w:val="006D2CA8"/>
    <w:rsid w:val="006F5942"/>
    <w:rsid w:val="007163EC"/>
    <w:rsid w:val="007242B5"/>
    <w:rsid w:val="007642D5"/>
    <w:rsid w:val="00784796"/>
    <w:rsid w:val="0079203F"/>
    <w:rsid w:val="007B6067"/>
    <w:rsid w:val="007C425D"/>
    <w:rsid w:val="007C53A2"/>
    <w:rsid w:val="007D1951"/>
    <w:rsid w:val="008204E1"/>
    <w:rsid w:val="0083215B"/>
    <w:rsid w:val="008573CA"/>
    <w:rsid w:val="00871F43"/>
    <w:rsid w:val="008776E0"/>
    <w:rsid w:val="008851A8"/>
    <w:rsid w:val="00893781"/>
    <w:rsid w:val="008A67DF"/>
    <w:rsid w:val="008C05F1"/>
    <w:rsid w:val="008D1C38"/>
    <w:rsid w:val="008D408D"/>
    <w:rsid w:val="008E79CB"/>
    <w:rsid w:val="008F454C"/>
    <w:rsid w:val="008F63A2"/>
    <w:rsid w:val="00901CCD"/>
    <w:rsid w:val="00901F46"/>
    <w:rsid w:val="00905015"/>
    <w:rsid w:val="0090543D"/>
    <w:rsid w:val="009152C1"/>
    <w:rsid w:val="00915958"/>
    <w:rsid w:val="009165E8"/>
    <w:rsid w:val="009326ED"/>
    <w:rsid w:val="00937C59"/>
    <w:rsid w:val="00946417"/>
    <w:rsid w:val="00947CFF"/>
    <w:rsid w:val="009572C5"/>
    <w:rsid w:val="00957E66"/>
    <w:rsid w:val="0097025D"/>
    <w:rsid w:val="0098205C"/>
    <w:rsid w:val="009A377B"/>
    <w:rsid w:val="009A3798"/>
    <w:rsid w:val="009B1F9C"/>
    <w:rsid w:val="009C2F59"/>
    <w:rsid w:val="00A202F4"/>
    <w:rsid w:val="00A31857"/>
    <w:rsid w:val="00A57BEA"/>
    <w:rsid w:val="00A84328"/>
    <w:rsid w:val="00AB13F5"/>
    <w:rsid w:val="00AC36CE"/>
    <w:rsid w:val="00AC6775"/>
    <w:rsid w:val="00AE122F"/>
    <w:rsid w:val="00AF3C1D"/>
    <w:rsid w:val="00AF6018"/>
    <w:rsid w:val="00B31B9C"/>
    <w:rsid w:val="00B7705F"/>
    <w:rsid w:val="00B87143"/>
    <w:rsid w:val="00B94CF0"/>
    <w:rsid w:val="00B965F8"/>
    <w:rsid w:val="00B96F78"/>
    <w:rsid w:val="00BB29BD"/>
    <w:rsid w:val="00BC7DB5"/>
    <w:rsid w:val="00BD48F7"/>
    <w:rsid w:val="00BD7E26"/>
    <w:rsid w:val="00BF5DE7"/>
    <w:rsid w:val="00C019F5"/>
    <w:rsid w:val="00C04564"/>
    <w:rsid w:val="00C06197"/>
    <w:rsid w:val="00C120B1"/>
    <w:rsid w:val="00C33A34"/>
    <w:rsid w:val="00C351A4"/>
    <w:rsid w:val="00C4201B"/>
    <w:rsid w:val="00C436DC"/>
    <w:rsid w:val="00C64F0B"/>
    <w:rsid w:val="00C913DB"/>
    <w:rsid w:val="00CA10FD"/>
    <w:rsid w:val="00CB5E68"/>
    <w:rsid w:val="00CE0C01"/>
    <w:rsid w:val="00D01FEF"/>
    <w:rsid w:val="00D20CF1"/>
    <w:rsid w:val="00D27F6D"/>
    <w:rsid w:val="00D33EA9"/>
    <w:rsid w:val="00D34A00"/>
    <w:rsid w:val="00D35C20"/>
    <w:rsid w:val="00D579CB"/>
    <w:rsid w:val="00D8466F"/>
    <w:rsid w:val="00D85DCC"/>
    <w:rsid w:val="00D86DCB"/>
    <w:rsid w:val="00DF54D5"/>
    <w:rsid w:val="00E05D29"/>
    <w:rsid w:val="00E06305"/>
    <w:rsid w:val="00E350DA"/>
    <w:rsid w:val="00E62CA3"/>
    <w:rsid w:val="00E71EDF"/>
    <w:rsid w:val="00E85722"/>
    <w:rsid w:val="00E92983"/>
    <w:rsid w:val="00EA4953"/>
    <w:rsid w:val="00EB57EB"/>
    <w:rsid w:val="00ED3A52"/>
    <w:rsid w:val="00ED6A52"/>
    <w:rsid w:val="00F043D4"/>
    <w:rsid w:val="00F045C3"/>
    <w:rsid w:val="00F14DC4"/>
    <w:rsid w:val="00F200B5"/>
    <w:rsid w:val="00F2434D"/>
    <w:rsid w:val="00F30A86"/>
    <w:rsid w:val="00F30FC2"/>
    <w:rsid w:val="00F40870"/>
    <w:rsid w:val="00F40AE5"/>
    <w:rsid w:val="00F436DC"/>
    <w:rsid w:val="00F60C40"/>
    <w:rsid w:val="00F82532"/>
    <w:rsid w:val="00FA4D09"/>
    <w:rsid w:val="00FC376B"/>
    <w:rsid w:val="00FC4B15"/>
    <w:rsid w:val="00FD353D"/>
    <w:rsid w:val="00F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F0CD93-2AF6-4C1A-B0CB-20EE1987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2C1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52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9152C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152C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ulliChar">
    <w:name w:val="Titulli Char"/>
    <w:link w:val="Titulli"/>
    <w:uiPriority w:val="99"/>
    <w:locked/>
    <w:rsid w:val="009152C1"/>
    <w:rPr>
      <w:rFonts w:ascii="CG Times" w:hAnsi="CG Times"/>
      <w:b/>
      <w:caps/>
    </w:rPr>
  </w:style>
  <w:style w:type="paragraph" w:customStyle="1" w:styleId="Titulli">
    <w:name w:val="Titulli"/>
    <w:next w:val="Normal"/>
    <w:link w:val="TitulliChar"/>
    <w:uiPriority w:val="99"/>
    <w:rsid w:val="009152C1"/>
    <w:pPr>
      <w:keepNext/>
      <w:widowControl w:val="0"/>
      <w:spacing w:after="0" w:line="240" w:lineRule="auto"/>
      <w:jc w:val="center"/>
      <w:outlineLvl w:val="1"/>
    </w:pPr>
    <w:rPr>
      <w:rFonts w:ascii="CG Times" w:hAnsi="CG Times"/>
      <w:b/>
      <w:caps/>
    </w:rPr>
  </w:style>
  <w:style w:type="paragraph" w:styleId="ListParagraph">
    <w:name w:val="List Paragraph"/>
    <w:basedOn w:val="Normal"/>
    <w:uiPriority w:val="34"/>
    <w:qFormat/>
    <w:rsid w:val="00901C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F8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1E7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37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37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60C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basedOn w:val="DefaultParagraphFont"/>
    <w:rsid w:val="00057D03"/>
    <w:rPr>
      <w:rFonts w:ascii="TimesNewRomanPSMT" w:hAnsi="TimesNewRomanPSMT" w:hint="default"/>
      <w:b w:val="0"/>
      <w:bCs w:val="0"/>
      <w:i w:val="0"/>
      <w:iCs w:val="0"/>
      <w:color w:val="FF00FF"/>
    </w:rPr>
  </w:style>
  <w:style w:type="paragraph" w:styleId="NoSpacing">
    <w:name w:val="No Spacing"/>
    <w:uiPriority w:val="1"/>
    <w:qFormat/>
    <w:rsid w:val="0031091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0x00F022928F66338C44902D24D745057FF7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13020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F022928F66338C44902D24D745057FF7" ma:contentTypeVersion="" ma:contentTypeDescription="" ma:contentTypeScope="" ma:versionID="8e0e63b1a70db68c2f9a5efa54d9785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CD4FE-DE1D-481C-83EA-D13C492A5A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F881F0-F057-4EDD-862D-129B5FC88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50308-F95D-4975-80F5-B8598E5E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</vt:lpstr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</dc:title>
  <dc:creator>julia.hoxhaj</dc:creator>
  <cp:lastModifiedBy>Amela Kora</cp:lastModifiedBy>
  <cp:revision>2</cp:revision>
  <cp:lastPrinted>2020-10-22T11:27:00Z</cp:lastPrinted>
  <dcterms:created xsi:type="dcterms:W3CDTF">2020-11-04T08:10:00Z</dcterms:created>
  <dcterms:modified xsi:type="dcterms:W3CDTF">2020-11-04T08:10:00Z</dcterms:modified>
</cp:coreProperties>
</file>